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EB6FA7" w14:textId="65A3239A" w:rsidR="003524E5" w:rsidRPr="0076660D" w:rsidRDefault="003524E5" w:rsidP="003524E5">
      <w:pPr>
        <w:pStyle w:val="Header"/>
        <w:tabs>
          <w:tab w:val="clear" w:pos="4153"/>
          <w:tab w:val="clear" w:pos="8306"/>
          <w:tab w:val="right" w:pos="9026"/>
        </w:tabs>
        <w:rPr>
          <w:b/>
          <w:color w:val="FF0000"/>
          <w:sz w:val="24"/>
        </w:rPr>
      </w:pPr>
      <w:bookmarkStart w:id="0" w:name="_Hlk512609091"/>
      <w:r>
        <w:rPr>
          <w:b/>
          <w:sz w:val="24"/>
        </w:rPr>
        <w:t>3GPP TSG-RAN WG1 Meeting #101-e</w:t>
      </w:r>
      <w:r>
        <w:rPr>
          <w:b/>
          <w:sz w:val="24"/>
        </w:rPr>
        <w:tab/>
      </w:r>
      <w:r w:rsidRPr="00101E9D">
        <w:rPr>
          <w:b/>
          <w:sz w:val="24"/>
        </w:rPr>
        <w:t>R1-</w:t>
      </w:r>
      <w:r>
        <w:rPr>
          <w:b/>
          <w:sz w:val="24"/>
        </w:rPr>
        <w:t>200</w:t>
      </w:r>
      <w:r w:rsidR="007429FF" w:rsidRPr="007429FF">
        <w:rPr>
          <w:b/>
          <w:color w:val="000000" w:themeColor="text1"/>
          <w:sz w:val="24"/>
        </w:rPr>
        <w:t>4077</w:t>
      </w:r>
    </w:p>
    <w:p w14:paraId="102722CD" w14:textId="060E4A44" w:rsidR="003524E5" w:rsidRPr="00BC0557" w:rsidRDefault="003524E5" w:rsidP="003524E5">
      <w:pPr>
        <w:pStyle w:val="Header"/>
        <w:rPr>
          <w:b/>
          <w:sz w:val="24"/>
        </w:rPr>
      </w:pPr>
      <w:r>
        <w:rPr>
          <w:b/>
          <w:sz w:val="24"/>
        </w:rPr>
        <w:t>e-Meeting, May 25 – June 0</w:t>
      </w:r>
      <w:r w:rsidR="00EE2CBB">
        <w:rPr>
          <w:b/>
          <w:sz w:val="24"/>
        </w:rPr>
        <w:t>5</w:t>
      </w:r>
      <w:r>
        <w:rPr>
          <w:b/>
          <w:sz w:val="24"/>
        </w:rPr>
        <w:t>, 2020</w:t>
      </w:r>
    </w:p>
    <w:bookmarkEnd w:id="0"/>
    <w:p w14:paraId="776F4C14" w14:textId="77777777" w:rsidR="00443FFF" w:rsidRDefault="00443FFF" w:rsidP="00443FFF"/>
    <w:p w14:paraId="03C6A536" w14:textId="12EEEDE2" w:rsidR="00443FFF" w:rsidRPr="00942652" w:rsidRDefault="00443FFF" w:rsidP="00443FFF">
      <w:pPr>
        <w:tabs>
          <w:tab w:val="left" w:pos="1701"/>
        </w:tabs>
        <w:spacing w:after="60"/>
        <w:rPr>
          <w:bCs/>
          <w:color w:val="000000" w:themeColor="text1"/>
        </w:rPr>
      </w:pPr>
      <w:r w:rsidRPr="00BC0557">
        <w:rPr>
          <w:b/>
          <w:sz w:val="22"/>
        </w:rPr>
        <w:t>Agenda item:</w:t>
      </w:r>
      <w:r w:rsidRPr="00EF0FD5">
        <w:tab/>
      </w:r>
      <w:r w:rsidRPr="00D4735E">
        <w:t>7.2.4.</w:t>
      </w:r>
      <w:r w:rsidR="009B1DF9">
        <w:t>6</w:t>
      </w:r>
    </w:p>
    <w:p w14:paraId="06A83340" w14:textId="1F562FC2" w:rsidR="00BC0557" w:rsidRPr="00D1518D" w:rsidRDefault="00BC0557" w:rsidP="00BC0557">
      <w:pPr>
        <w:tabs>
          <w:tab w:val="left" w:pos="1701"/>
        </w:tabs>
        <w:spacing w:after="60"/>
        <w:rPr>
          <w:bCs/>
          <w:color w:val="000000" w:themeColor="text1"/>
        </w:rPr>
      </w:pPr>
      <w:r w:rsidRPr="000606B7">
        <w:rPr>
          <w:b/>
          <w:color w:val="000000" w:themeColor="text1"/>
          <w:sz w:val="22"/>
        </w:rPr>
        <w:t>Title:</w:t>
      </w:r>
      <w:r w:rsidRPr="000606B7">
        <w:rPr>
          <w:b/>
          <w:color w:val="000000" w:themeColor="text1"/>
        </w:rPr>
        <w:tab/>
      </w:r>
      <w:r w:rsidR="00582FFA" w:rsidRPr="00582FFA">
        <w:rPr>
          <w:color w:val="000000" w:themeColor="text1"/>
        </w:rPr>
        <w:t>Remaining open issues on QoS</w:t>
      </w:r>
    </w:p>
    <w:p w14:paraId="7DC2E3DB" w14:textId="264EE6D6" w:rsidR="00BC0557" w:rsidRPr="00EF0FD5" w:rsidRDefault="00BC0557" w:rsidP="00BC0557">
      <w:pPr>
        <w:tabs>
          <w:tab w:val="left" w:pos="1701"/>
        </w:tabs>
        <w:spacing w:after="60"/>
        <w:rPr>
          <w:bCs/>
          <w:color w:val="000000"/>
        </w:rPr>
      </w:pPr>
      <w:r w:rsidRPr="00BC0557">
        <w:rPr>
          <w:b/>
          <w:sz w:val="22"/>
        </w:rPr>
        <w:t>Source:</w:t>
      </w:r>
      <w:r w:rsidRPr="00EF0FD5">
        <w:rPr>
          <w:bCs/>
          <w:color w:val="FF0000"/>
        </w:rPr>
        <w:tab/>
      </w:r>
      <w:r w:rsidRPr="00EF0FD5">
        <w:rPr>
          <w:bCs/>
          <w:color w:val="000000"/>
        </w:rPr>
        <w:t>OPPO</w:t>
      </w:r>
    </w:p>
    <w:p w14:paraId="38AC3EF2" w14:textId="77777777" w:rsidR="00BC0557" w:rsidRPr="00EF0FD5" w:rsidRDefault="00BC0557" w:rsidP="00BC0557">
      <w:pPr>
        <w:tabs>
          <w:tab w:val="left" w:pos="1701"/>
        </w:tabs>
        <w:spacing w:after="60"/>
      </w:pPr>
      <w:r w:rsidRPr="00BC0557">
        <w:rPr>
          <w:b/>
          <w:sz w:val="22"/>
        </w:rPr>
        <w:t>Document for:</w:t>
      </w:r>
      <w:r w:rsidRPr="00EF0FD5">
        <w:tab/>
        <w:t>Discussion and Decision</w:t>
      </w:r>
    </w:p>
    <w:p w14:paraId="4401D39C" w14:textId="77777777" w:rsidR="00BC0557" w:rsidRPr="00E93218" w:rsidRDefault="00BC0557" w:rsidP="00BC0557">
      <w:pPr>
        <w:pBdr>
          <w:bottom w:val="single" w:sz="4" w:space="1" w:color="auto"/>
        </w:pBdr>
        <w:rPr>
          <w:sz w:val="18"/>
        </w:rPr>
      </w:pPr>
    </w:p>
    <w:p w14:paraId="3146754E" w14:textId="77777777" w:rsidR="00BC0557" w:rsidRPr="005C288B" w:rsidRDefault="00BC0557" w:rsidP="00BC0557">
      <w:pPr>
        <w:rPr>
          <w:sz w:val="20"/>
        </w:rPr>
      </w:pPr>
    </w:p>
    <w:p w14:paraId="770EF4D8" w14:textId="77777777" w:rsidR="00BC0557" w:rsidRPr="00BC0557" w:rsidRDefault="00BC0557" w:rsidP="00BC0557">
      <w:pPr>
        <w:spacing w:after="120"/>
        <w:rPr>
          <w:b/>
          <w:sz w:val="22"/>
        </w:rPr>
      </w:pPr>
      <w:r w:rsidRPr="00BC0557">
        <w:rPr>
          <w:b/>
          <w:sz w:val="22"/>
        </w:rPr>
        <w:t>1. Introduction</w:t>
      </w:r>
    </w:p>
    <w:p w14:paraId="6B84D708" w14:textId="2EBC31BA" w:rsidR="00D562C7" w:rsidRPr="00582FFA" w:rsidRDefault="00582FFA" w:rsidP="00740B19">
      <w:pPr>
        <w:pStyle w:val="BodyText"/>
        <w:spacing w:after="120"/>
        <w:rPr>
          <w:color w:val="000000" w:themeColor="text1"/>
          <w:sz w:val="20"/>
          <w:szCs w:val="20"/>
        </w:rPr>
      </w:pPr>
      <w:r>
        <w:rPr>
          <w:color w:val="000000" w:themeColor="text1"/>
          <w:sz w:val="20"/>
          <w:szCs w:val="20"/>
        </w:rPr>
        <w:t xml:space="preserve">During the last RAN1#100-e meeting, many of remaining issues on congestion control for NR-V2X are resolved. However, some other smaller details such as </w:t>
      </w:r>
      <w:r w:rsidRPr="00582FFA">
        <w:rPr>
          <w:color w:val="000000" w:themeColor="text1"/>
          <w:sz w:val="20"/>
          <w:szCs w:val="20"/>
        </w:rPr>
        <w:t>report</w:t>
      </w:r>
      <w:r>
        <w:rPr>
          <w:color w:val="000000" w:themeColor="text1"/>
          <w:sz w:val="20"/>
          <w:szCs w:val="20"/>
        </w:rPr>
        <w:t>ing</w:t>
      </w:r>
      <w:r w:rsidRPr="00582FFA">
        <w:rPr>
          <w:color w:val="000000" w:themeColor="text1"/>
          <w:sz w:val="20"/>
          <w:szCs w:val="20"/>
        </w:rPr>
        <w:t xml:space="preserve"> CBR of NR Type 1 CG resources to eNB</w:t>
      </w:r>
      <w:r>
        <w:rPr>
          <w:color w:val="000000" w:themeColor="text1"/>
          <w:sz w:val="20"/>
          <w:szCs w:val="20"/>
        </w:rPr>
        <w:t xml:space="preserve"> and </w:t>
      </w:r>
      <w:r w:rsidR="003C01A1">
        <w:rPr>
          <w:color w:val="000000" w:themeColor="text1"/>
          <w:sz w:val="20"/>
          <w:szCs w:val="20"/>
        </w:rPr>
        <w:t>treatment of reserved but unused resources</w:t>
      </w:r>
      <w:r>
        <w:rPr>
          <w:color w:val="000000" w:themeColor="text1"/>
          <w:sz w:val="20"/>
          <w:szCs w:val="20"/>
        </w:rPr>
        <w:t xml:space="preserve"> are still need to be finalized. </w:t>
      </w:r>
      <w:r w:rsidRPr="000245F2">
        <w:rPr>
          <w:color w:val="000000" w:themeColor="text1"/>
          <w:sz w:val="20"/>
        </w:rPr>
        <w:t>In this contribution, briefly discuss these remaining aspects.</w:t>
      </w:r>
    </w:p>
    <w:p w14:paraId="4D852517" w14:textId="18A9D908" w:rsidR="00695CCB" w:rsidRPr="00695CCB" w:rsidRDefault="007E0507" w:rsidP="00132CA4">
      <w:pPr>
        <w:pStyle w:val="Heading1"/>
        <w:numPr>
          <w:ilvl w:val="0"/>
          <w:numId w:val="0"/>
        </w:numPr>
        <w:rPr>
          <w:sz w:val="22"/>
        </w:rPr>
      </w:pPr>
      <w:r>
        <w:rPr>
          <w:sz w:val="22"/>
        </w:rPr>
        <w:t>2</w:t>
      </w:r>
      <w:r w:rsidR="00132CA4">
        <w:rPr>
          <w:sz w:val="22"/>
        </w:rPr>
        <w:t xml:space="preserve">. </w:t>
      </w:r>
      <w:r w:rsidR="00582FFA">
        <w:rPr>
          <w:sz w:val="22"/>
        </w:rPr>
        <w:t>Discussion</w:t>
      </w:r>
    </w:p>
    <w:p w14:paraId="06970AF1" w14:textId="2AAC869E" w:rsidR="009015A9" w:rsidRPr="00A220C6" w:rsidRDefault="00582FFA" w:rsidP="00A74298">
      <w:pPr>
        <w:spacing w:before="240" w:after="120"/>
        <w:rPr>
          <w:b/>
          <w:i/>
          <w:color w:val="000000" w:themeColor="text1"/>
          <w:sz w:val="20"/>
          <w:szCs w:val="20"/>
          <w:u w:val="single"/>
        </w:rPr>
      </w:pPr>
      <w:r>
        <w:rPr>
          <w:b/>
          <w:i/>
          <w:color w:val="000000" w:themeColor="text1"/>
          <w:sz w:val="20"/>
          <w:szCs w:val="20"/>
          <w:u w:val="single"/>
        </w:rPr>
        <w:t>CBR reporting of Type 1 CG resources to eNB</w:t>
      </w:r>
    </w:p>
    <w:p w14:paraId="433CEC0C" w14:textId="5040F8F5" w:rsidR="0059271B" w:rsidRPr="00484DFD" w:rsidRDefault="00BB1965" w:rsidP="00582FFA">
      <w:pPr>
        <w:pStyle w:val="BodyText"/>
        <w:spacing w:after="240"/>
        <w:rPr>
          <w:rFonts w:eastAsiaTheme="minorEastAsia"/>
          <w:color w:val="000000" w:themeColor="text1"/>
          <w:sz w:val="20"/>
        </w:rPr>
      </w:pPr>
      <w:r w:rsidRPr="00484DFD">
        <w:rPr>
          <w:rFonts w:eastAsiaTheme="minorEastAsia"/>
          <w:color w:val="000000" w:themeColor="text1"/>
          <w:sz w:val="20"/>
        </w:rPr>
        <w:t xml:space="preserve">For Type 1 configured grant resources, in order for the gNB to monitor its usage, it is agreed to support reporting of CBR to the </w:t>
      </w:r>
      <w:r w:rsidR="00484DFD" w:rsidRPr="00484DFD">
        <w:rPr>
          <w:rFonts w:eastAsiaTheme="minorEastAsia"/>
          <w:color w:val="000000" w:themeColor="text1"/>
          <w:sz w:val="20"/>
        </w:rPr>
        <w:t xml:space="preserve">NR </w:t>
      </w:r>
      <w:r w:rsidRPr="00484DFD">
        <w:rPr>
          <w:rFonts w:eastAsiaTheme="minorEastAsia"/>
          <w:color w:val="000000" w:themeColor="text1"/>
          <w:sz w:val="20"/>
        </w:rPr>
        <w:t>gNB via higher-layer for RRC_CONNECTED UEs.</w:t>
      </w:r>
      <w:r w:rsidR="00484DFD" w:rsidRPr="00484DFD">
        <w:rPr>
          <w:rFonts w:eastAsiaTheme="minorEastAsia"/>
          <w:color w:val="000000" w:themeColor="text1"/>
          <w:sz w:val="20"/>
        </w:rPr>
        <w:t xml:space="preserve"> Similarly, for LTE eNB controlling NR sidelink and configuring Type 1 CG resources, it is also necessary for the eNB to obtain CBR reports in order to make any necessary adjustments.</w:t>
      </w:r>
    </w:p>
    <w:p w14:paraId="2EF4542C" w14:textId="5C307D8B" w:rsidR="00695CCB" w:rsidRPr="004547F5" w:rsidRDefault="00695CCB" w:rsidP="004547F5">
      <w:pPr>
        <w:pStyle w:val="BodyText"/>
        <w:spacing w:after="240"/>
        <w:rPr>
          <w:rFonts w:eastAsiaTheme="minorEastAsia"/>
          <w:b/>
          <w:i/>
          <w:color w:val="auto"/>
          <w:sz w:val="20"/>
          <w:szCs w:val="20"/>
        </w:rPr>
      </w:pPr>
      <w:r w:rsidRPr="006A2CAC">
        <w:rPr>
          <w:rFonts w:eastAsiaTheme="minorEastAsia"/>
          <w:b/>
          <w:i/>
          <w:color w:val="auto"/>
          <w:sz w:val="20"/>
          <w:szCs w:val="20"/>
        </w:rPr>
        <w:t xml:space="preserve">Proposal </w:t>
      </w:r>
      <w:r w:rsidR="00132CA4" w:rsidRPr="006A2CAC">
        <w:rPr>
          <w:rFonts w:eastAsiaTheme="minorEastAsia"/>
          <w:b/>
          <w:i/>
          <w:color w:val="auto"/>
          <w:sz w:val="20"/>
          <w:szCs w:val="20"/>
        </w:rPr>
        <w:t>1</w:t>
      </w:r>
      <w:r w:rsidRPr="006A2CAC">
        <w:rPr>
          <w:rFonts w:eastAsiaTheme="minorEastAsia"/>
          <w:b/>
          <w:i/>
          <w:color w:val="auto"/>
          <w:sz w:val="20"/>
          <w:szCs w:val="20"/>
        </w:rPr>
        <w:t xml:space="preserve">: </w:t>
      </w:r>
      <w:r w:rsidR="00F5749B">
        <w:rPr>
          <w:rFonts w:eastAsiaTheme="minorEastAsia"/>
          <w:b/>
          <w:i/>
          <w:color w:val="auto"/>
          <w:sz w:val="20"/>
          <w:szCs w:val="20"/>
        </w:rPr>
        <w:t xml:space="preserve">It is proposed to also support CBR </w:t>
      </w:r>
      <w:r w:rsidR="00F5749B" w:rsidRPr="00F5749B">
        <w:rPr>
          <w:rFonts w:eastAsiaTheme="minorEastAsia"/>
          <w:b/>
          <w:i/>
          <w:color w:val="auto"/>
          <w:sz w:val="20"/>
          <w:szCs w:val="20"/>
        </w:rPr>
        <w:t xml:space="preserve">reporting of Type 1 CG resources to </w:t>
      </w:r>
      <w:r w:rsidR="00F5749B">
        <w:rPr>
          <w:rFonts w:eastAsiaTheme="minorEastAsia"/>
          <w:b/>
          <w:i/>
          <w:color w:val="auto"/>
          <w:sz w:val="20"/>
          <w:szCs w:val="20"/>
        </w:rPr>
        <w:t xml:space="preserve">LTE </w:t>
      </w:r>
      <w:r w:rsidR="00F5749B" w:rsidRPr="00F5749B">
        <w:rPr>
          <w:rFonts w:eastAsiaTheme="minorEastAsia"/>
          <w:b/>
          <w:i/>
          <w:color w:val="auto"/>
          <w:sz w:val="20"/>
          <w:szCs w:val="20"/>
        </w:rPr>
        <w:t>eNB</w:t>
      </w:r>
      <w:r w:rsidR="00F5749B">
        <w:rPr>
          <w:rFonts w:eastAsiaTheme="minorEastAsia"/>
          <w:b/>
          <w:i/>
          <w:color w:val="auto"/>
          <w:sz w:val="20"/>
          <w:szCs w:val="20"/>
        </w:rPr>
        <w:t>.</w:t>
      </w:r>
    </w:p>
    <w:p w14:paraId="11B08D6E" w14:textId="43534EB5" w:rsidR="00582FFA" w:rsidRPr="00A220C6" w:rsidRDefault="003524E5" w:rsidP="00582FFA">
      <w:pPr>
        <w:spacing w:before="240" w:after="120"/>
        <w:rPr>
          <w:b/>
          <w:i/>
          <w:color w:val="000000" w:themeColor="text1"/>
          <w:sz w:val="20"/>
          <w:szCs w:val="20"/>
          <w:u w:val="single"/>
        </w:rPr>
      </w:pPr>
      <w:r w:rsidRPr="003524E5">
        <w:rPr>
          <w:b/>
          <w:i/>
          <w:color w:val="000000" w:themeColor="text1"/>
          <w:sz w:val="20"/>
          <w:szCs w:val="20"/>
          <w:u w:val="single"/>
        </w:rPr>
        <w:t>Treatment of resources reserved, but not used due to HARQ feedback and/or pre-emption</w:t>
      </w:r>
    </w:p>
    <w:p w14:paraId="576D341A" w14:textId="04E04367" w:rsidR="00973C1A" w:rsidRDefault="003C01A1" w:rsidP="00F5749B">
      <w:pPr>
        <w:pStyle w:val="BodyText"/>
        <w:spacing w:after="240"/>
        <w:rPr>
          <w:rFonts w:eastAsiaTheme="minorEastAsia"/>
          <w:color w:val="000000" w:themeColor="text1"/>
          <w:sz w:val="20"/>
        </w:rPr>
      </w:pPr>
      <w:r w:rsidRPr="003C01A1">
        <w:rPr>
          <w:rFonts w:eastAsiaTheme="minorEastAsia"/>
          <w:color w:val="000000" w:themeColor="text1"/>
          <w:sz w:val="20"/>
        </w:rPr>
        <w:t xml:space="preserve">The other remaining QoS issue needs to be resolve is related to counting of reserved but unused resources when </w:t>
      </w:r>
      <w:r w:rsidR="00973C1A">
        <w:rPr>
          <w:rFonts w:eastAsiaTheme="minorEastAsia"/>
          <w:color w:val="000000" w:themeColor="text1"/>
          <w:sz w:val="20"/>
        </w:rPr>
        <w:t>deriving</w:t>
      </w:r>
      <w:r w:rsidRPr="003C01A1">
        <w:rPr>
          <w:rFonts w:eastAsiaTheme="minorEastAsia"/>
          <w:color w:val="000000" w:themeColor="text1"/>
          <w:sz w:val="20"/>
        </w:rPr>
        <w:t xml:space="preserve"> channel occupancy ratio (CR) due to transmission dropping caused by pre-emption / prioritization</w:t>
      </w:r>
      <w:r w:rsidR="00973C1A">
        <w:rPr>
          <w:rFonts w:eastAsiaTheme="minorEastAsia"/>
          <w:color w:val="000000" w:themeColor="text1"/>
          <w:sz w:val="20"/>
        </w:rPr>
        <w:t>,</w:t>
      </w:r>
      <w:r w:rsidRPr="003C01A1">
        <w:rPr>
          <w:rFonts w:eastAsiaTheme="minorEastAsia"/>
          <w:color w:val="000000" w:themeColor="text1"/>
          <w:sz w:val="20"/>
        </w:rPr>
        <w:t xml:space="preserve"> or </w:t>
      </w:r>
      <w:r w:rsidR="00973C1A">
        <w:rPr>
          <w:rFonts w:eastAsiaTheme="minorEastAsia"/>
          <w:color w:val="000000" w:themeColor="text1"/>
          <w:sz w:val="20"/>
        </w:rPr>
        <w:t xml:space="preserve">simply some of </w:t>
      </w:r>
      <w:r w:rsidRPr="003C01A1">
        <w:rPr>
          <w:rFonts w:eastAsiaTheme="minorEastAsia"/>
          <w:color w:val="000000" w:themeColor="text1"/>
          <w:sz w:val="20"/>
        </w:rPr>
        <w:t>reserved resources are no longer needed based on HARQ-ACK feedback.</w:t>
      </w:r>
      <w:r w:rsidR="00973C1A">
        <w:rPr>
          <w:rFonts w:eastAsiaTheme="minorEastAsia"/>
          <w:color w:val="000000" w:themeColor="text1"/>
          <w:sz w:val="20"/>
        </w:rPr>
        <w:t xml:space="preserve"> When computing CR for</w:t>
      </w:r>
      <w:r w:rsidRPr="003C01A1">
        <w:rPr>
          <w:rFonts w:eastAsiaTheme="minorEastAsia"/>
          <w:color w:val="000000" w:themeColor="text1"/>
          <w:sz w:val="20"/>
        </w:rPr>
        <w:t xml:space="preserve"> the past segment of the evaluation window in slots [n-a, n-1], resources which have been reserved but </w:t>
      </w:r>
      <w:r w:rsidR="00973C1A">
        <w:rPr>
          <w:rFonts w:eastAsiaTheme="minorEastAsia"/>
          <w:color w:val="000000" w:themeColor="text1"/>
          <w:sz w:val="20"/>
        </w:rPr>
        <w:t xml:space="preserve">unused due to one reason or another would have been excluded from the calculation. But for the future segment of the evaluation window in slots [n, </w:t>
      </w:r>
      <w:proofErr w:type="spellStart"/>
      <w:r w:rsidR="00973C1A">
        <w:rPr>
          <w:rFonts w:eastAsiaTheme="minorEastAsia"/>
          <w:color w:val="000000" w:themeColor="text1"/>
          <w:sz w:val="20"/>
        </w:rPr>
        <w:t>n+b</w:t>
      </w:r>
      <w:proofErr w:type="spellEnd"/>
      <w:r w:rsidR="00973C1A">
        <w:rPr>
          <w:rFonts w:eastAsiaTheme="minorEastAsia"/>
          <w:color w:val="000000" w:themeColor="text1"/>
          <w:sz w:val="20"/>
        </w:rPr>
        <w:t>], all the reserved resources even if they will not be used due to dropping or HARQ feedback are still counted as part of CR computation according to its current definition in TS 38.215. Although, it may not be seen as logical to still count these dropped transmissions</w:t>
      </w:r>
      <w:r w:rsidR="00507D3F">
        <w:rPr>
          <w:rFonts w:eastAsiaTheme="minorEastAsia"/>
          <w:color w:val="000000" w:themeColor="text1"/>
          <w:sz w:val="20"/>
        </w:rPr>
        <w:t xml:space="preserve"> (“released” resources)</w:t>
      </w:r>
      <w:r w:rsidR="00973C1A">
        <w:rPr>
          <w:rFonts w:eastAsiaTheme="minorEastAsia"/>
          <w:color w:val="000000" w:themeColor="text1"/>
          <w:sz w:val="20"/>
        </w:rPr>
        <w:t xml:space="preserve"> as part of CR </w:t>
      </w:r>
      <w:r w:rsidR="00507D3F">
        <w:rPr>
          <w:rFonts w:eastAsiaTheme="minorEastAsia"/>
          <w:color w:val="000000" w:themeColor="text1"/>
          <w:sz w:val="20"/>
        </w:rPr>
        <w:t>computation, but according to the agreement that these “released” resources can be used for transmitting other TBs by the same Tx UE, therefore, in our view they should still be counted as part of CR computation.</w:t>
      </w:r>
    </w:p>
    <w:p w14:paraId="4F50F307" w14:textId="2F478346" w:rsidR="00D92E2E" w:rsidRPr="00507D3F" w:rsidRDefault="00D92E2E" w:rsidP="004547F5">
      <w:pPr>
        <w:pStyle w:val="BodyText"/>
        <w:spacing w:after="240"/>
        <w:rPr>
          <w:rFonts w:eastAsiaTheme="minorEastAsia"/>
          <w:b/>
          <w:i/>
          <w:color w:val="000000" w:themeColor="text1"/>
          <w:sz w:val="20"/>
          <w:szCs w:val="20"/>
        </w:rPr>
      </w:pPr>
      <w:r w:rsidRPr="00507D3F">
        <w:rPr>
          <w:rFonts w:eastAsiaTheme="minorEastAsia"/>
          <w:b/>
          <w:i/>
          <w:color w:val="000000" w:themeColor="text1"/>
          <w:sz w:val="20"/>
          <w:szCs w:val="20"/>
        </w:rPr>
        <w:t xml:space="preserve">Proposal 2: </w:t>
      </w:r>
      <w:r w:rsidR="00507D3F" w:rsidRPr="00507D3F">
        <w:rPr>
          <w:rFonts w:eastAsiaTheme="minorEastAsia"/>
          <w:b/>
          <w:i/>
          <w:color w:val="000000" w:themeColor="text1"/>
          <w:sz w:val="20"/>
          <w:szCs w:val="20"/>
        </w:rPr>
        <w:t>No update is needed to the existing CR definition due to reserved but unused resources in the future segment of the CR computation.</w:t>
      </w:r>
    </w:p>
    <w:p w14:paraId="3A91C9E1" w14:textId="6FFDD55C" w:rsidR="00BC0557" w:rsidRPr="006A58CD" w:rsidRDefault="00695CCB" w:rsidP="00BC0557">
      <w:pPr>
        <w:spacing w:after="120"/>
        <w:rPr>
          <w:b/>
          <w:sz w:val="20"/>
          <w:szCs w:val="20"/>
        </w:rPr>
      </w:pPr>
      <w:r w:rsidRPr="006A58CD">
        <w:rPr>
          <w:b/>
          <w:sz w:val="20"/>
          <w:szCs w:val="20"/>
        </w:rPr>
        <w:t>4</w:t>
      </w:r>
      <w:r w:rsidR="00BC0557" w:rsidRPr="006A58CD">
        <w:rPr>
          <w:b/>
          <w:sz w:val="20"/>
          <w:szCs w:val="20"/>
        </w:rPr>
        <w:t>. Conclusion</w:t>
      </w:r>
    </w:p>
    <w:p w14:paraId="0188F143" w14:textId="59A9A099" w:rsidR="00695CCB" w:rsidRPr="00204D5B" w:rsidRDefault="00695CCB" w:rsidP="00695CCB">
      <w:pPr>
        <w:pStyle w:val="BodyText"/>
        <w:rPr>
          <w:color w:val="000000" w:themeColor="text1"/>
          <w:sz w:val="20"/>
        </w:rPr>
      </w:pPr>
      <w:r w:rsidRPr="00204D5B">
        <w:rPr>
          <w:color w:val="000000" w:themeColor="text1"/>
          <w:sz w:val="20"/>
        </w:rPr>
        <w:t>I</w:t>
      </w:r>
      <w:r w:rsidRPr="00204D5B">
        <w:rPr>
          <w:rFonts w:hint="eastAsia"/>
          <w:color w:val="000000" w:themeColor="text1"/>
          <w:sz w:val="20"/>
        </w:rPr>
        <w:t xml:space="preserve">n </w:t>
      </w:r>
      <w:r w:rsidRPr="00204D5B">
        <w:rPr>
          <w:color w:val="000000" w:themeColor="text1"/>
          <w:sz w:val="20"/>
        </w:rPr>
        <w:t xml:space="preserve">this contribution, </w:t>
      </w:r>
      <w:r w:rsidR="00582FFA">
        <w:rPr>
          <w:color w:val="000000" w:themeColor="text1"/>
          <w:sz w:val="20"/>
        </w:rPr>
        <w:t>remaining open issues</w:t>
      </w:r>
      <w:r w:rsidRPr="00204D5B">
        <w:rPr>
          <w:color w:val="000000" w:themeColor="text1"/>
          <w:sz w:val="20"/>
        </w:rPr>
        <w:t xml:space="preserve"> </w:t>
      </w:r>
      <w:r w:rsidR="00582FFA">
        <w:rPr>
          <w:color w:val="000000" w:themeColor="text1"/>
          <w:sz w:val="20"/>
        </w:rPr>
        <w:t>on QoS in</w:t>
      </w:r>
      <w:r w:rsidRPr="00204D5B">
        <w:rPr>
          <w:color w:val="000000" w:themeColor="text1"/>
          <w:sz w:val="20"/>
        </w:rPr>
        <w:t xml:space="preserve"> NR-V2X </w:t>
      </w:r>
      <w:r w:rsidR="00582FFA">
        <w:rPr>
          <w:color w:val="000000" w:themeColor="text1"/>
          <w:sz w:val="20"/>
        </w:rPr>
        <w:t>were</w:t>
      </w:r>
      <w:r w:rsidRPr="00204D5B">
        <w:rPr>
          <w:color w:val="000000" w:themeColor="text1"/>
          <w:sz w:val="20"/>
        </w:rPr>
        <w:t xml:space="preserve"> discussed</w:t>
      </w:r>
      <w:r w:rsidR="00582FFA">
        <w:rPr>
          <w:color w:val="000000" w:themeColor="text1"/>
          <w:sz w:val="20"/>
        </w:rPr>
        <w:t xml:space="preserve"> and t</w:t>
      </w:r>
      <w:r w:rsidRPr="00204D5B">
        <w:rPr>
          <w:color w:val="000000" w:themeColor="text1"/>
          <w:sz w:val="20"/>
        </w:rPr>
        <w:t>he following proposals are given.</w:t>
      </w:r>
    </w:p>
    <w:p w14:paraId="37D901DE" w14:textId="1E099253" w:rsidR="00695CCB" w:rsidRDefault="00695CCB" w:rsidP="00695CCB">
      <w:pPr>
        <w:pStyle w:val="BodyText"/>
        <w:rPr>
          <w:sz w:val="20"/>
        </w:rPr>
      </w:pPr>
    </w:p>
    <w:p w14:paraId="2071FFC9" w14:textId="58664BD6" w:rsidR="009408CB" w:rsidRPr="00F5749B" w:rsidRDefault="006A2CAC" w:rsidP="009408CB">
      <w:pPr>
        <w:pStyle w:val="BodyText"/>
        <w:spacing w:after="240"/>
        <w:rPr>
          <w:rFonts w:eastAsiaTheme="minorEastAsia"/>
          <w:b/>
          <w:i/>
          <w:color w:val="000000" w:themeColor="text1"/>
          <w:sz w:val="20"/>
          <w:szCs w:val="20"/>
        </w:rPr>
      </w:pPr>
      <w:r w:rsidRPr="00F5749B">
        <w:rPr>
          <w:rFonts w:eastAsiaTheme="minorEastAsia"/>
          <w:b/>
          <w:i/>
          <w:color w:val="000000" w:themeColor="text1"/>
          <w:sz w:val="20"/>
          <w:szCs w:val="20"/>
        </w:rPr>
        <w:t xml:space="preserve">Proposal 1: </w:t>
      </w:r>
      <w:r w:rsidR="00F5749B" w:rsidRPr="00F5749B">
        <w:rPr>
          <w:rFonts w:eastAsiaTheme="minorEastAsia"/>
          <w:b/>
          <w:i/>
          <w:color w:val="000000" w:themeColor="text1"/>
          <w:sz w:val="20"/>
          <w:szCs w:val="20"/>
        </w:rPr>
        <w:t>It is proposed to also support CBR reporting of Type 1 CG resources to LTE eNB.</w:t>
      </w:r>
    </w:p>
    <w:p w14:paraId="3A6D25FD" w14:textId="4400DD14" w:rsidR="009408CB" w:rsidRPr="00507D3F" w:rsidRDefault="00507D3F" w:rsidP="00507D3F">
      <w:pPr>
        <w:pStyle w:val="BodyText"/>
        <w:spacing w:after="240"/>
        <w:rPr>
          <w:rFonts w:eastAsiaTheme="minorEastAsia"/>
          <w:b/>
          <w:i/>
          <w:color w:val="000000" w:themeColor="text1"/>
          <w:sz w:val="20"/>
          <w:szCs w:val="20"/>
        </w:rPr>
      </w:pPr>
      <w:r w:rsidRPr="00507D3F">
        <w:rPr>
          <w:rFonts w:eastAsiaTheme="minorEastAsia"/>
          <w:b/>
          <w:i/>
          <w:color w:val="000000" w:themeColor="text1"/>
          <w:sz w:val="20"/>
          <w:szCs w:val="20"/>
        </w:rPr>
        <w:t>Proposal 2: No update is needed to the existing CR definition due to reserved but unused resources in the future segment of the CR computation.</w:t>
      </w:r>
    </w:p>
    <w:sectPr w:rsidR="009408CB" w:rsidRPr="00507D3F">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1FB2B9" w14:textId="77777777" w:rsidR="00754F2C" w:rsidRDefault="00754F2C" w:rsidP="00511BDE">
      <w:r>
        <w:separator/>
      </w:r>
    </w:p>
  </w:endnote>
  <w:endnote w:type="continuationSeparator" w:id="0">
    <w:p w14:paraId="0D3DCC44" w14:textId="77777777" w:rsidR="00754F2C" w:rsidRDefault="00754F2C"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D606A" w14:textId="287D5A20" w:rsidR="00511BDE" w:rsidRPr="00511BDE" w:rsidRDefault="00511BDE">
    <w:pPr>
      <w:pStyle w:val="Footer"/>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511BDE" w:rsidRDefault="00511B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6C9550" w14:textId="77777777" w:rsidR="00754F2C" w:rsidRDefault="00754F2C" w:rsidP="00511BDE">
      <w:r>
        <w:separator/>
      </w:r>
    </w:p>
  </w:footnote>
  <w:footnote w:type="continuationSeparator" w:id="0">
    <w:p w14:paraId="5738F8C2" w14:textId="77777777" w:rsidR="00754F2C" w:rsidRDefault="00754F2C"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A0310"/>
    <w:multiLevelType w:val="hybridMultilevel"/>
    <w:tmpl w:val="77A441CA"/>
    <w:lvl w:ilvl="0" w:tplc="5B50964E">
      <w:start w:val="1"/>
      <w:numFmt w:val="bullet"/>
      <w:lvlText w:val="•"/>
      <w:lvlJc w:val="left"/>
      <w:pPr>
        <w:tabs>
          <w:tab w:val="num" w:pos="720"/>
        </w:tabs>
        <w:ind w:left="720" w:hanging="360"/>
      </w:pPr>
      <w:rPr>
        <w:rFonts w:ascii="Arial" w:hAnsi="Arial" w:hint="default"/>
      </w:rPr>
    </w:lvl>
    <w:lvl w:ilvl="1" w:tplc="DBCE1D62" w:tentative="1">
      <w:start w:val="1"/>
      <w:numFmt w:val="bullet"/>
      <w:lvlText w:val="•"/>
      <w:lvlJc w:val="left"/>
      <w:pPr>
        <w:tabs>
          <w:tab w:val="num" w:pos="1440"/>
        </w:tabs>
        <w:ind w:left="1440" w:hanging="360"/>
      </w:pPr>
      <w:rPr>
        <w:rFonts w:ascii="Arial" w:hAnsi="Arial" w:hint="default"/>
      </w:rPr>
    </w:lvl>
    <w:lvl w:ilvl="2" w:tplc="7A162B22" w:tentative="1">
      <w:start w:val="1"/>
      <w:numFmt w:val="bullet"/>
      <w:lvlText w:val="•"/>
      <w:lvlJc w:val="left"/>
      <w:pPr>
        <w:tabs>
          <w:tab w:val="num" w:pos="2160"/>
        </w:tabs>
        <w:ind w:left="2160" w:hanging="360"/>
      </w:pPr>
      <w:rPr>
        <w:rFonts w:ascii="Arial" w:hAnsi="Arial" w:hint="default"/>
      </w:rPr>
    </w:lvl>
    <w:lvl w:ilvl="3" w:tplc="0A9440D8" w:tentative="1">
      <w:start w:val="1"/>
      <w:numFmt w:val="bullet"/>
      <w:lvlText w:val="•"/>
      <w:lvlJc w:val="left"/>
      <w:pPr>
        <w:tabs>
          <w:tab w:val="num" w:pos="2880"/>
        </w:tabs>
        <w:ind w:left="2880" w:hanging="360"/>
      </w:pPr>
      <w:rPr>
        <w:rFonts w:ascii="Arial" w:hAnsi="Arial" w:hint="default"/>
      </w:rPr>
    </w:lvl>
    <w:lvl w:ilvl="4" w:tplc="2340921A" w:tentative="1">
      <w:start w:val="1"/>
      <w:numFmt w:val="bullet"/>
      <w:lvlText w:val="•"/>
      <w:lvlJc w:val="left"/>
      <w:pPr>
        <w:tabs>
          <w:tab w:val="num" w:pos="3600"/>
        </w:tabs>
        <w:ind w:left="3600" w:hanging="360"/>
      </w:pPr>
      <w:rPr>
        <w:rFonts w:ascii="Arial" w:hAnsi="Arial" w:hint="default"/>
      </w:rPr>
    </w:lvl>
    <w:lvl w:ilvl="5" w:tplc="6346FEB8" w:tentative="1">
      <w:start w:val="1"/>
      <w:numFmt w:val="bullet"/>
      <w:lvlText w:val="•"/>
      <w:lvlJc w:val="left"/>
      <w:pPr>
        <w:tabs>
          <w:tab w:val="num" w:pos="4320"/>
        </w:tabs>
        <w:ind w:left="4320" w:hanging="360"/>
      </w:pPr>
      <w:rPr>
        <w:rFonts w:ascii="Arial" w:hAnsi="Arial" w:hint="default"/>
      </w:rPr>
    </w:lvl>
    <w:lvl w:ilvl="6" w:tplc="78CE0F34" w:tentative="1">
      <w:start w:val="1"/>
      <w:numFmt w:val="bullet"/>
      <w:lvlText w:val="•"/>
      <w:lvlJc w:val="left"/>
      <w:pPr>
        <w:tabs>
          <w:tab w:val="num" w:pos="5040"/>
        </w:tabs>
        <w:ind w:left="5040" w:hanging="360"/>
      </w:pPr>
      <w:rPr>
        <w:rFonts w:ascii="Arial" w:hAnsi="Arial" w:hint="default"/>
      </w:rPr>
    </w:lvl>
    <w:lvl w:ilvl="7" w:tplc="A71671B4" w:tentative="1">
      <w:start w:val="1"/>
      <w:numFmt w:val="bullet"/>
      <w:lvlText w:val="•"/>
      <w:lvlJc w:val="left"/>
      <w:pPr>
        <w:tabs>
          <w:tab w:val="num" w:pos="5760"/>
        </w:tabs>
        <w:ind w:left="5760" w:hanging="360"/>
      </w:pPr>
      <w:rPr>
        <w:rFonts w:ascii="Arial" w:hAnsi="Arial" w:hint="default"/>
      </w:rPr>
    </w:lvl>
    <w:lvl w:ilvl="8" w:tplc="710C350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6E641F"/>
    <w:multiLevelType w:val="hybridMultilevel"/>
    <w:tmpl w:val="A6580F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5F4645"/>
    <w:multiLevelType w:val="hybridMultilevel"/>
    <w:tmpl w:val="341212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361BC"/>
    <w:multiLevelType w:val="hybridMultilevel"/>
    <w:tmpl w:val="4BF671DA"/>
    <w:lvl w:ilvl="0" w:tplc="E29AC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8964BB"/>
    <w:multiLevelType w:val="hybridMultilevel"/>
    <w:tmpl w:val="92927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E581D49"/>
    <w:multiLevelType w:val="hybridMultilevel"/>
    <w:tmpl w:val="5590100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7B4435"/>
    <w:multiLevelType w:val="hybridMultilevel"/>
    <w:tmpl w:val="E2EAB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8B0089B"/>
    <w:multiLevelType w:val="hybridMultilevel"/>
    <w:tmpl w:val="BC3E4972"/>
    <w:lvl w:ilvl="0" w:tplc="1DC8FC9A">
      <w:start w:val="1"/>
      <w:numFmt w:val="bullet"/>
      <w:lvlText w:val="•"/>
      <w:lvlJc w:val="left"/>
      <w:pPr>
        <w:tabs>
          <w:tab w:val="num" w:pos="720"/>
        </w:tabs>
        <w:ind w:left="720" w:hanging="360"/>
      </w:pPr>
      <w:rPr>
        <w:rFonts w:ascii="Arial" w:hAnsi="Arial" w:hint="default"/>
      </w:rPr>
    </w:lvl>
    <w:lvl w:ilvl="1" w:tplc="639E23F2">
      <w:start w:val="277"/>
      <w:numFmt w:val="bullet"/>
      <w:lvlText w:val="–"/>
      <w:lvlJc w:val="left"/>
      <w:pPr>
        <w:tabs>
          <w:tab w:val="num" w:pos="1440"/>
        </w:tabs>
        <w:ind w:left="1440" w:hanging="360"/>
      </w:pPr>
      <w:rPr>
        <w:rFonts w:ascii="Arial" w:hAnsi="Arial" w:hint="default"/>
      </w:rPr>
    </w:lvl>
    <w:lvl w:ilvl="2" w:tplc="705011BA">
      <w:start w:val="277"/>
      <w:numFmt w:val="bullet"/>
      <w:lvlText w:val="•"/>
      <w:lvlJc w:val="left"/>
      <w:pPr>
        <w:tabs>
          <w:tab w:val="num" w:pos="2160"/>
        </w:tabs>
        <w:ind w:left="2160" w:hanging="360"/>
      </w:pPr>
      <w:rPr>
        <w:rFonts w:ascii="Arial" w:hAnsi="Arial" w:hint="default"/>
      </w:rPr>
    </w:lvl>
    <w:lvl w:ilvl="3" w:tplc="768E9644" w:tentative="1">
      <w:start w:val="1"/>
      <w:numFmt w:val="bullet"/>
      <w:lvlText w:val="•"/>
      <w:lvlJc w:val="left"/>
      <w:pPr>
        <w:tabs>
          <w:tab w:val="num" w:pos="2880"/>
        </w:tabs>
        <w:ind w:left="2880" w:hanging="360"/>
      </w:pPr>
      <w:rPr>
        <w:rFonts w:ascii="Arial" w:hAnsi="Arial" w:hint="default"/>
      </w:rPr>
    </w:lvl>
    <w:lvl w:ilvl="4" w:tplc="24E00E02" w:tentative="1">
      <w:start w:val="1"/>
      <w:numFmt w:val="bullet"/>
      <w:lvlText w:val="•"/>
      <w:lvlJc w:val="left"/>
      <w:pPr>
        <w:tabs>
          <w:tab w:val="num" w:pos="3600"/>
        </w:tabs>
        <w:ind w:left="3600" w:hanging="360"/>
      </w:pPr>
      <w:rPr>
        <w:rFonts w:ascii="Arial" w:hAnsi="Arial" w:hint="default"/>
      </w:rPr>
    </w:lvl>
    <w:lvl w:ilvl="5" w:tplc="A934C666" w:tentative="1">
      <w:start w:val="1"/>
      <w:numFmt w:val="bullet"/>
      <w:lvlText w:val="•"/>
      <w:lvlJc w:val="left"/>
      <w:pPr>
        <w:tabs>
          <w:tab w:val="num" w:pos="4320"/>
        </w:tabs>
        <w:ind w:left="4320" w:hanging="360"/>
      </w:pPr>
      <w:rPr>
        <w:rFonts w:ascii="Arial" w:hAnsi="Arial" w:hint="default"/>
      </w:rPr>
    </w:lvl>
    <w:lvl w:ilvl="6" w:tplc="C4103972" w:tentative="1">
      <w:start w:val="1"/>
      <w:numFmt w:val="bullet"/>
      <w:lvlText w:val="•"/>
      <w:lvlJc w:val="left"/>
      <w:pPr>
        <w:tabs>
          <w:tab w:val="num" w:pos="5040"/>
        </w:tabs>
        <w:ind w:left="5040" w:hanging="360"/>
      </w:pPr>
      <w:rPr>
        <w:rFonts w:ascii="Arial" w:hAnsi="Arial" w:hint="default"/>
      </w:rPr>
    </w:lvl>
    <w:lvl w:ilvl="7" w:tplc="1E96B878" w:tentative="1">
      <w:start w:val="1"/>
      <w:numFmt w:val="bullet"/>
      <w:lvlText w:val="•"/>
      <w:lvlJc w:val="left"/>
      <w:pPr>
        <w:tabs>
          <w:tab w:val="num" w:pos="5760"/>
        </w:tabs>
        <w:ind w:left="5760" w:hanging="360"/>
      </w:pPr>
      <w:rPr>
        <w:rFonts w:ascii="Arial" w:hAnsi="Arial" w:hint="default"/>
      </w:rPr>
    </w:lvl>
    <w:lvl w:ilvl="8" w:tplc="72C6B25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F79B4"/>
    <w:multiLevelType w:val="multilevel"/>
    <w:tmpl w:val="75607B4C"/>
    <w:lvl w:ilvl="0">
      <w:start w:val="2"/>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3FF5F2B"/>
    <w:multiLevelType w:val="multilevel"/>
    <w:tmpl w:val="9EDE29B2"/>
    <w:lvl w:ilvl="0">
      <w:start w:val="7"/>
      <w:numFmt w:val="decimal"/>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0E657A"/>
    <w:multiLevelType w:val="hybridMultilevel"/>
    <w:tmpl w:val="7A0A42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AB692C"/>
    <w:multiLevelType w:val="hybridMultilevel"/>
    <w:tmpl w:val="2264BCF2"/>
    <w:lvl w:ilvl="0" w:tplc="04090001">
      <w:start w:val="1"/>
      <w:numFmt w:val="bullet"/>
      <w:lvlText w:val=""/>
      <w:lvlJc w:val="left"/>
      <w:pPr>
        <w:ind w:left="720" w:hanging="360"/>
      </w:pPr>
      <w:rPr>
        <w:rFonts w:ascii="Symbol" w:hAnsi="Symbol" w:hint="default"/>
      </w:rPr>
    </w:lvl>
    <w:lvl w:ilvl="1" w:tplc="0C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4362A"/>
    <w:multiLevelType w:val="hybridMultilevel"/>
    <w:tmpl w:val="792E53DC"/>
    <w:lvl w:ilvl="0" w:tplc="FB300E0E">
      <w:start w:val="2"/>
      <w:numFmt w:val="bullet"/>
      <w:lvlText w:val=""/>
      <w:lvlJc w:val="left"/>
      <w:pPr>
        <w:ind w:left="420" w:hanging="360"/>
      </w:pPr>
      <w:rPr>
        <w:rFonts w:ascii="Symbol" w:eastAsia="SimSun" w:hAnsi="Symbol" w:cs="Arial" w:hint="default"/>
      </w:rPr>
    </w:lvl>
    <w:lvl w:ilvl="1" w:tplc="0C090003" w:tentative="1">
      <w:start w:val="1"/>
      <w:numFmt w:val="bullet"/>
      <w:lvlText w:val="o"/>
      <w:lvlJc w:val="left"/>
      <w:pPr>
        <w:ind w:left="1140" w:hanging="360"/>
      </w:pPr>
      <w:rPr>
        <w:rFonts w:ascii="Courier New" w:hAnsi="Courier New" w:cs="Courier New" w:hint="default"/>
      </w:rPr>
    </w:lvl>
    <w:lvl w:ilvl="2" w:tplc="0C090005" w:tentative="1">
      <w:start w:val="1"/>
      <w:numFmt w:val="bullet"/>
      <w:lvlText w:val=""/>
      <w:lvlJc w:val="left"/>
      <w:pPr>
        <w:ind w:left="1860" w:hanging="360"/>
      </w:pPr>
      <w:rPr>
        <w:rFonts w:ascii="Wingdings" w:hAnsi="Wingdings" w:hint="default"/>
      </w:rPr>
    </w:lvl>
    <w:lvl w:ilvl="3" w:tplc="0C090001" w:tentative="1">
      <w:start w:val="1"/>
      <w:numFmt w:val="bullet"/>
      <w:lvlText w:val=""/>
      <w:lvlJc w:val="left"/>
      <w:pPr>
        <w:ind w:left="2580" w:hanging="360"/>
      </w:pPr>
      <w:rPr>
        <w:rFonts w:ascii="Symbol" w:hAnsi="Symbol" w:hint="default"/>
      </w:rPr>
    </w:lvl>
    <w:lvl w:ilvl="4" w:tplc="0C090003" w:tentative="1">
      <w:start w:val="1"/>
      <w:numFmt w:val="bullet"/>
      <w:lvlText w:val="o"/>
      <w:lvlJc w:val="left"/>
      <w:pPr>
        <w:ind w:left="3300" w:hanging="360"/>
      </w:pPr>
      <w:rPr>
        <w:rFonts w:ascii="Courier New" w:hAnsi="Courier New" w:cs="Courier New" w:hint="default"/>
      </w:rPr>
    </w:lvl>
    <w:lvl w:ilvl="5" w:tplc="0C090005" w:tentative="1">
      <w:start w:val="1"/>
      <w:numFmt w:val="bullet"/>
      <w:lvlText w:val=""/>
      <w:lvlJc w:val="left"/>
      <w:pPr>
        <w:ind w:left="4020" w:hanging="360"/>
      </w:pPr>
      <w:rPr>
        <w:rFonts w:ascii="Wingdings" w:hAnsi="Wingdings" w:hint="default"/>
      </w:rPr>
    </w:lvl>
    <w:lvl w:ilvl="6" w:tplc="0C090001" w:tentative="1">
      <w:start w:val="1"/>
      <w:numFmt w:val="bullet"/>
      <w:lvlText w:val=""/>
      <w:lvlJc w:val="left"/>
      <w:pPr>
        <w:ind w:left="4740" w:hanging="360"/>
      </w:pPr>
      <w:rPr>
        <w:rFonts w:ascii="Symbol" w:hAnsi="Symbol" w:hint="default"/>
      </w:rPr>
    </w:lvl>
    <w:lvl w:ilvl="7" w:tplc="0C090003" w:tentative="1">
      <w:start w:val="1"/>
      <w:numFmt w:val="bullet"/>
      <w:lvlText w:val="o"/>
      <w:lvlJc w:val="left"/>
      <w:pPr>
        <w:ind w:left="5460" w:hanging="360"/>
      </w:pPr>
      <w:rPr>
        <w:rFonts w:ascii="Courier New" w:hAnsi="Courier New" w:cs="Courier New" w:hint="default"/>
      </w:rPr>
    </w:lvl>
    <w:lvl w:ilvl="8" w:tplc="0C090005" w:tentative="1">
      <w:start w:val="1"/>
      <w:numFmt w:val="bullet"/>
      <w:lvlText w:val=""/>
      <w:lvlJc w:val="left"/>
      <w:pPr>
        <w:ind w:left="6180" w:hanging="360"/>
      </w:pPr>
      <w:rPr>
        <w:rFonts w:ascii="Wingdings" w:hAnsi="Wingdings" w:hint="default"/>
      </w:rPr>
    </w:lvl>
  </w:abstractNum>
  <w:abstractNum w:abstractNumId="22" w15:restartNumberingAfterBreak="0">
    <w:nsid w:val="64F8560B"/>
    <w:multiLevelType w:val="hybridMultilevel"/>
    <w:tmpl w:val="C1AEA5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A842102"/>
    <w:multiLevelType w:val="hybridMultilevel"/>
    <w:tmpl w:val="0884F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DCF6E70"/>
    <w:multiLevelType w:val="hybridMultilevel"/>
    <w:tmpl w:val="7090DE3C"/>
    <w:lvl w:ilvl="0" w:tplc="4D9857D8">
      <w:numFmt w:val="bullet"/>
      <w:lvlText w:val=""/>
      <w:lvlJc w:val="left"/>
      <w:pPr>
        <w:ind w:left="720" w:hanging="360"/>
      </w:pPr>
      <w:rPr>
        <w:rFonts w:ascii="Symbol" w:eastAsia="SimSun" w:hAnsi="Symbo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FE33946"/>
    <w:multiLevelType w:val="hybridMultilevel"/>
    <w:tmpl w:val="A1F477F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747D3E52"/>
    <w:multiLevelType w:val="hybridMultilevel"/>
    <w:tmpl w:val="86446A9E"/>
    <w:lvl w:ilvl="0" w:tplc="E29AC1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BED18BC"/>
    <w:multiLevelType w:val="multilevel"/>
    <w:tmpl w:val="C75466A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bullet"/>
      <w:pStyle w:val="Heading3"/>
      <w:lvlText w:val=""/>
      <w:lvlJc w:val="left"/>
      <w:pPr>
        <w:tabs>
          <w:tab w:val="num" w:pos="900"/>
        </w:tabs>
        <w:ind w:left="900" w:hanging="900"/>
      </w:pPr>
      <w:rPr>
        <w:rFonts w:ascii="Wingdings" w:hAnsi="Wingdings"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abstractNum w:abstractNumId="31" w15:restartNumberingAfterBreak="0">
    <w:nsid w:val="7E3D3043"/>
    <w:multiLevelType w:val="hybridMultilevel"/>
    <w:tmpl w:val="6D024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4"/>
  </w:num>
  <w:num w:numId="3">
    <w:abstractNumId w:val="23"/>
  </w:num>
  <w:num w:numId="4">
    <w:abstractNumId w:val="15"/>
  </w:num>
  <w:num w:numId="5">
    <w:abstractNumId w:val="4"/>
  </w:num>
  <w:num w:numId="6">
    <w:abstractNumId w:val="15"/>
  </w:num>
  <w:num w:numId="7">
    <w:abstractNumId w:val="15"/>
  </w:num>
  <w:num w:numId="8">
    <w:abstractNumId w:val="15"/>
  </w:num>
  <w:num w:numId="9">
    <w:abstractNumId w:val="15"/>
  </w:num>
  <w:num w:numId="10">
    <w:abstractNumId w:val="21"/>
  </w:num>
  <w:num w:numId="11">
    <w:abstractNumId w:val="25"/>
  </w:num>
  <w:num w:numId="12">
    <w:abstractNumId w:val="0"/>
  </w:num>
  <w:num w:numId="13">
    <w:abstractNumId w:val="1"/>
  </w:num>
  <w:num w:numId="14">
    <w:abstractNumId w:val="17"/>
  </w:num>
  <w:num w:numId="15">
    <w:abstractNumId w:val="18"/>
  </w:num>
  <w:num w:numId="16">
    <w:abstractNumId w:val="12"/>
  </w:num>
  <w:num w:numId="17">
    <w:abstractNumId w:val="10"/>
  </w:num>
  <w:num w:numId="18">
    <w:abstractNumId w:val="27"/>
  </w:num>
  <w:num w:numId="19">
    <w:abstractNumId w:val="29"/>
  </w:num>
  <w:num w:numId="20">
    <w:abstractNumId w:val="11"/>
  </w:num>
  <w:num w:numId="21">
    <w:abstractNumId w:val="30"/>
  </w:num>
  <w:num w:numId="22">
    <w:abstractNumId w:val="26"/>
  </w:num>
  <w:num w:numId="23">
    <w:abstractNumId w:val="28"/>
  </w:num>
  <w:num w:numId="24">
    <w:abstractNumId w:val="5"/>
  </w:num>
  <w:num w:numId="25">
    <w:abstractNumId w:val="22"/>
  </w:num>
  <w:num w:numId="26">
    <w:abstractNumId w:val="7"/>
  </w:num>
  <w:num w:numId="27">
    <w:abstractNumId w:val="14"/>
  </w:num>
  <w:num w:numId="28">
    <w:abstractNumId w:val="20"/>
  </w:num>
  <w:num w:numId="29">
    <w:abstractNumId w:val="3"/>
  </w:num>
  <w:num w:numId="30">
    <w:abstractNumId w:val="13"/>
  </w:num>
  <w:num w:numId="31">
    <w:abstractNumId w:val="19"/>
  </w:num>
  <w:num w:numId="32">
    <w:abstractNumId w:val="2"/>
  </w:num>
  <w:num w:numId="33">
    <w:abstractNumId w:val="16"/>
  </w:num>
  <w:num w:numId="34">
    <w:abstractNumId w:val="6"/>
  </w:num>
  <w:num w:numId="35">
    <w:abstractNumId w:val="31"/>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5302"/>
    <w:rsid w:val="00005589"/>
    <w:rsid w:val="00006EB6"/>
    <w:rsid w:val="00015C61"/>
    <w:rsid w:val="00023304"/>
    <w:rsid w:val="0002538A"/>
    <w:rsid w:val="00036438"/>
    <w:rsid w:val="000416C0"/>
    <w:rsid w:val="00046E6C"/>
    <w:rsid w:val="000606B7"/>
    <w:rsid w:val="000646BE"/>
    <w:rsid w:val="000824A2"/>
    <w:rsid w:val="00095CF1"/>
    <w:rsid w:val="00096409"/>
    <w:rsid w:val="000A2AA1"/>
    <w:rsid w:val="000A7BDE"/>
    <w:rsid w:val="000B1A8E"/>
    <w:rsid w:val="000E23FD"/>
    <w:rsid w:val="000F4718"/>
    <w:rsid w:val="001027FC"/>
    <w:rsid w:val="001110C2"/>
    <w:rsid w:val="0011674C"/>
    <w:rsid w:val="0011719E"/>
    <w:rsid w:val="00122C28"/>
    <w:rsid w:val="001234F4"/>
    <w:rsid w:val="00132CA4"/>
    <w:rsid w:val="00140CD4"/>
    <w:rsid w:val="00156000"/>
    <w:rsid w:val="00160871"/>
    <w:rsid w:val="00172616"/>
    <w:rsid w:val="0017666C"/>
    <w:rsid w:val="00183059"/>
    <w:rsid w:val="0018639A"/>
    <w:rsid w:val="0019045B"/>
    <w:rsid w:val="001A4177"/>
    <w:rsid w:val="001C4931"/>
    <w:rsid w:val="001C4A2A"/>
    <w:rsid w:val="001D18BB"/>
    <w:rsid w:val="001D6275"/>
    <w:rsid w:val="001E06F9"/>
    <w:rsid w:val="001E6977"/>
    <w:rsid w:val="001F5429"/>
    <w:rsid w:val="002010A4"/>
    <w:rsid w:val="00204D5B"/>
    <w:rsid w:val="00210230"/>
    <w:rsid w:val="00215094"/>
    <w:rsid w:val="002232D9"/>
    <w:rsid w:val="00224DF7"/>
    <w:rsid w:val="00225FD1"/>
    <w:rsid w:val="00227A56"/>
    <w:rsid w:val="002347E5"/>
    <w:rsid w:val="002512F3"/>
    <w:rsid w:val="00262374"/>
    <w:rsid w:val="00262DA4"/>
    <w:rsid w:val="00282ADD"/>
    <w:rsid w:val="00290D60"/>
    <w:rsid w:val="00290F4A"/>
    <w:rsid w:val="0029653E"/>
    <w:rsid w:val="002A0897"/>
    <w:rsid w:val="002A09BD"/>
    <w:rsid w:val="002A4183"/>
    <w:rsid w:val="002A6143"/>
    <w:rsid w:val="002B16EA"/>
    <w:rsid w:val="002D117C"/>
    <w:rsid w:val="002D7837"/>
    <w:rsid w:val="002E11B6"/>
    <w:rsid w:val="002F480D"/>
    <w:rsid w:val="00307A16"/>
    <w:rsid w:val="00311E4D"/>
    <w:rsid w:val="0031286C"/>
    <w:rsid w:val="00316B82"/>
    <w:rsid w:val="00322BBF"/>
    <w:rsid w:val="00327432"/>
    <w:rsid w:val="003524E5"/>
    <w:rsid w:val="00390468"/>
    <w:rsid w:val="00395A18"/>
    <w:rsid w:val="003A1784"/>
    <w:rsid w:val="003A4353"/>
    <w:rsid w:val="003A74CD"/>
    <w:rsid w:val="003C01A1"/>
    <w:rsid w:val="003C70F9"/>
    <w:rsid w:val="003E02C8"/>
    <w:rsid w:val="003F01D2"/>
    <w:rsid w:val="003F30AA"/>
    <w:rsid w:val="00407980"/>
    <w:rsid w:val="00412426"/>
    <w:rsid w:val="00420F6D"/>
    <w:rsid w:val="00421776"/>
    <w:rsid w:val="00422D2B"/>
    <w:rsid w:val="004263F7"/>
    <w:rsid w:val="00436D20"/>
    <w:rsid w:val="00437571"/>
    <w:rsid w:val="00443FFF"/>
    <w:rsid w:val="00446597"/>
    <w:rsid w:val="004547F5"/>
    <w:rsid w:val="004601A2"/>
    <w:rsid w:val="004630F7"/>
    <w:rsid w:val="00472914"/>
    <w:rsid w:val="00472CC7"/>
    <w:rsid w:val="004753C3"/>
    <w:rsid w:val="00476B10"/>
    <w:rsid w:val="00484DFD"/>
    <w:rsid w:val="004919B6"/>
    <w:rsid w:val="004A03BC"/>
    <w:rsid w:val="004B2974"/>
    <w:rsid w:val="004B302E"/>
    <w:rsid w:val="004D595C"/>
    <w:rsid w:val="004E7C9C"/>
    <w:rsid w:val="004F16DA"/>
    <w:rsid w:val="004F35D2"/>
    <w:rsid w:val="004F4ABD"/>
    <w:rsid w:val="0050292C"/>
    <w:rsid w:val="00507D3F"/>
    <w:rsid w:val="0051049B"/>
    <w:rsid w:val="00511BDE"/>
    <w:rsid w:val="00512895"/>
    <w:rsid w:val="00523A4F"/>
    <w:rsid w:val="00535D66"/>
    <w:rsid w:val="00536FA5"/>
    <w:rsid w:val="00545636"/>
    <w:rsid w:val="005532B9"/>
    <w:rsid w:val="00553532"/>
    <w:rsid w:val="005601BB"/>
    <w:rsid w:val="00561A1F"/>
    <w:rsid w:val="00563CA3"/>
    <w:rsid w:val="00570C83"/>
    <w:rsid w:val="0058130A"/>
    <w:rsid w:val="00582FFA"/>
    <w:rsid w:val="0059271B"/>
    <w:rsid w:val="00594422"/>
    <w:rsid w:val="005A2293"/>
    <w:rsid w:val="005A3678"/>
    <w:rsid w:val="005B2729"/>
    <w:rsid w:val="005B4285"/>
    <w:rsid w:val="005B5979"/>
    <w:rsid w:val="005C288B"/>
    <w:rsid w:val="005C7D1E"/>
    <w:rsid w:val="005D1637"/>
    <w:rsid w:val="005E3141"/>
    <w:rsid w:val="00606B8B"/>
    <w:rsid w:val="00622721"/>
    <w:rsid w:val="00624E53"/>
    <w:rsid w:val="006251B5"/>
    <w:rsid w:val="0063046B"/>
    <w:rsid w:val="00631E16"/>
    <w:rsid w:val="006432B0"/>
    <w:rsid w:val="00647615"/>
    <w:rsid w:val="00655F5A"/>
    <w:rsid w:val="006749EC"/>
    <w:rsid w:val="00677F23"/>
    <w:rsid w:val="00686047"/>
    <w:rsid w:val="00686CD4"/>
    <w:rsid w:val="00695CCB"/>
    <w:rsid w:val="006A2CAC"/>
    <w:rsid w:val="006A51DC"/>
    <w:rsid w:val="006A58CD"/>
    <w:rsid w:val="006B4A2B"/>
    <w:rsid w:val="006D38B7"/>
    <w:rsid w:val="006D4CD1"/>
    <w:rsid w:val="006E0CEC"/>
    <w:rsid w:val="006E1142"/>
    <w:rsid w:val="006F5CF2"/>
    <w:rsid w:val="007069E1"/>
    <w:rsid w:val="00714BC5"/>
    <w:rsid w:val="0071547E"/>
    <w:rsid w:val="00723C4C"/>
    <w:rsid w:val="00740B19"/>
    <w:rsid w:val="007429FF"/>
    <w:rsid w:val="00747683"/>
    <w:rsid w:val="00754F2C"/>
    <w:rsid w:val="00756A23"/>
    <w:rsid w:val="007579A2"/>
    <w:rsid w:val="0076660D"/>
    <w:rsid w:val="007736BB"/>
    <w:rsid w:val="007838AC"/>
    <w:rsid w:val="007871BD"/>
    <w:rsid w:val="00797939"/>
    <w:rsid w:val="007A15B3"/>
    <w:rsid w:val="007A430C"/>
    <w:rsid w:val="007A787E"/>
    <w:rsid w:val="007B0977"/>
    <w:rsid w:val="007C0507"/>
    <w:rsid w:val="007C39F8"/>
    <w:rsid w:val="007D6B9A"/>
    <w:rsid w:val="007E0507"/>
    <w:rsid w:val="007E4754"/>
    <w:rsid w:val="00821B08"/>
    <w:rsid w:val="0082635C"/>
    <w:rsid w:val="00842B4E"/>
    <w:rsid w:val="00843929"/>
    <w:rsid w:val="008466AB"/>
    <w:rsid w:val="00852251"/>
    <w:rsid w:val="008542F0"/>
    <w:rsid w:val="0086661D"/>
    <w:rsid w:val="0086720B"/>
    <w:rsid w:val="00867503"/>
    <w:rsid w:val="00867E6A"/>
    <w:rsid w:val="0087035C"/>
    <w:rsid w:val="0087257C"/>
    <w:rsid w:val="00873221"/>
    <w:rsid w:val="008939A5"/>
    <w:rsid w:val="008A335B"/>
    <w:rsid w:val="008A5454"/>
    <w:rsid w:val="008A670B"/>
    <w:rsid w:val="008B7BA5"/>
    <w:rsid w:val="008C041D"/>
    <w:rsid w:val="008C3113"/>
    <w:rsid w:val="008E12E9"/>
    <w:rsid w:val="008F22BA"/>
    <w:rsid w:val="008F6F85"/>
    <w:rsid w:val="009015A9"/>
    <w:rsid w:val="00905B49"/>
    <w:rsid w:val="00915471"/>
    <w:rsid w:val="00923CFE"/>
    <w:rsid w:val="00932048"/>
    <w:rsid w:val="009355A5"/>
    <w:rsid w:val="009408CB"/>
    <w:rsid w:val="009452C1"/>
    <w:rsid w:val="00947377"/>
    <w:rsid w:val="00947BB5"/>
    <w:rsid w:val="00973C1A"/>
    <w:rsid w:val="00980EE0"/>
    <w:rsid w:val="0098464D"/>
    <w:rsid w:val="009962B2"/>
    <w:rsid w:val="009973A1"/>
    <w:rsid w:val="009A2560"/>
    <w:rsid w:val="009A5DA5"/>
    <w:rsid w:val="009B1DF9"/>
    <w:rsid w:val="009B1F2E"/>
    <w:rsid w:val="009B3062"/>
    <w:rsid w:val="009C3461"/>
    <w:rsid w:val="009C5678"/>
    <w:rsid w:val="009C79F1"/>
    <w:rsid w:val="009D03B1"/>
    <w:rsid w:val="009D1E50"/>
    <w:rsid w:val="009D7E42"/>
    <w:rsid w:val="009F1A8D"/>
    <w:rsid w:val="009F3F8F"/>
    <w:rsid w:val="00A028D8"/>
    <w:rsid w:val="00A03E4B"/>
    <w:rsid w:val="00A34419"/>
    <w:rsid w:val="00A37703"/>
    <w:rsid w:val="00A40928"/>
    <w:rsid w:val="00A42D3B"/>
    <w:rsid w:val="00A51B85"/>
    <w:rsid w:val="00A52CFF"/>
    <w:rsid w:val="00A54461"/>
    <w:rsid w:val="00A559E1"/>
    <w:rsid w:val="00A56438"/>
    <w:rsid w:val="00A6343C"/>
    <w:rsid w:val="00A71DA6"/>
    <w:rsid w:val="00A73D0D"/>
    <w:rsid w:val="00A74298"/>
    <w:rsid w:val="00A75446"/>
    <w:rsid w:val="00A76D8F"/>
    <w:rsid w:val="00A82BB2"/>
    <w:rsid w:val="00A8338A"/>
    <w:rsid w:val="00A956A2"/>
    <w:rsid w:val="00A9698A"/>
    <w:rsid w:val="00AA051F"/>
    <w:rsid w:val="00AA57E5"/>
    <w:rsid w:val="00AB022F"/>
    <w:rsid w:val="00AB4A92"/>
    <w:rsid w:val="00AC031E"/>
    <w:rsid w:val="00AC3DEB"/>
    <w:rsid w:val="00AC5E18"/>
    <w:rsid w:val="00AD1673"/>
    <w:rsid w:val="00AE38BB"/>
    <w:rsid w:val="00AE3D30"/>
    <w:rsid w:val="00AF683C"/>
    <w:rsid w:val="00AF7D73"/>
    <w:rsid w:val="00B04603"/>
    <w:rsid w:val="00B066C3"/>
    <w:rsid w:val="00B076E7"/>
    <w:rsid w:val="00B22099"/>
    <w:rsid w:val="00B23EA2"/>
    <w:rsid w:val="00B30E14"/>
    <w:rsid w:val="00B4302D"/>
    <w:rsid w:val="00B50FA5"/>
    <w:rsid w:val="00B516E2"/>
    <w:rsid w:val="00B63125"/>
    <w:rsid w:val="00B72B9C"/>
    <w:rsid w:val="00B73030"/>
    <w:rsid w:val="00B91216"/>
    <w:rsid w:val="00B94420"/>
    <w:rsid w:val="00BB1780"/>
    <w:rsid w:val="00BB1965"/>
    <w:rsid w:val="00BC0557"/>
    <w:rsid w:val="00BD2B3D"/>
    <w:rsid w:val="00BD6D85"/>
    <w:rsid w:val="00BE2478"/>
    <w:rsid w:val="00BE2A3B"/>
    <w:rsid w:val="00BE4DC5"/>
    <w:rsid w:val="00C013C8"/>
    <w:rsid w:val="00C049D1"/>
    <w:rsid w:val="00C144FC"/>
    <w:rsid w:val="00C26A2D"/>
    <w:rsid w:val="00C305C2"/>
    <w:rsid w:val="00C31FF2"/>
    <w:rsid w:val="00C352D1"/>
    <w:rsid w:val="00C35EC9"/>
    <w:rsid w:val="00C412C7"/>
    <w:rsid w:val="00C51B72"/>
    <w:rsid w:val="00C5569D"/>
    <w:rsid w:val="00C65F81"/>
    <w:rsid w:val="00CA0AA3"/>
    <w:rsid w:val="00CA5F3B"/>
    <w:rsid w:val="00CB2B91"/>
    <w:rsid w:val="00CC051B"/>
    <w:rsid w:val="00CC7811"/>
    <w:rsid w:val="00CD6B1B"/>
    <w:rsid w:val="00CD7525"/>
    <w:rsid w:val="00CE1122"/>
    <w:rsid w:val="00CE577E"/>
    <w:rsid w:val="00CF0B12"/>
    <w:rsid w:val="00D03439"/>
    <w:rsid w:val="00D03C39"/>
    <w:rsid w:val="00D12DF2"/>
    <w:rsid w:val="00D1518D"/>
    <w:rsid w:val="00D22BB4"/>
    <w:rsid w:val="00D3245A"/>
    <w:rsid w:val="00D34D2E"/>
    <w:rsid w:val="00D435E6"/>
    <w:rsid w:val="00D562C7"/>
    <w:rsid w:val="00D715A7"/>
    <w:rsid w:val="00D71A65"/>
    <w:rsid w:val="00D71B94"/>
    <w:rsid w:val="00D817AF"/>
    <w:rsid w:val="00D91153"/>
    <w:rsid w:val="00D92E2E"/>
    <w:rsid w:val="00DA4FAB"/>
    <w:rsid w:val="00DA5222"/>
    <w:rsid w:val="00DB2D42"/>
    <w:rsid w:val="00DC1F83"/>
    <w:rsid w:val="00DC39EC"/>
    <w:rsid w:val="00DD2240"/>
    <w:rsid w:val="00DE619F"/>
    <w:rsid w:val="00DE6987"/>
    <w:rsid w:val="00DF790C"/>
    <w:rsid w:val="00E06FEF"/>
    <w:rsid w:val="00E10019"/>
    <w:rsid w:val="00E118B0"/>
    <w:rsid w:val="00E14C15"/>
    <w:rsid w:val="00E15ABB"/>
    <w:rsid w:val="00E23402"/>
    <w:rsid w:val="00E339F4"/>
    <w:rsid w:val="00E61E35"/>
    <w:rsid w:val="00E64289"/>
    <w:rsid w:val="00E64515"/>
    <w:rsid w:val="00E926B4"/>
    <w:rsid w:val="00E93218"/>
    <w:rsid w:val="00E96E5D"/>
    <w:rsid w:val="00EB013E"/>
    <w:rsid w:val="00EC7F7E"/>
    <w:rsid w:val="00ED5069"/>
    <w:rsid w:val="00EE2CBB"/>
    <w:rsid w:val="00EE3CC6"/>
    <w:rsid w:val="00EE40AD"/>
    <w:rsid w:val="00EE772B"/>
    <w:rsid w:val="00EF0257"/>
    <w:rsid w:val="00EF6EF2"/>
    <w:rsid w:val="00F04F5B"/>
    <w:rsid w:val="00F10BED"/>
    <w:rsid w:val="00F12B44"/>
    <w:rsid w:val="00F140EB"/>
    <w:rsid w:val="00F20722"/>
    <w:rsid w:val="00F43AB1"/>
    <w:rsid w:val="00F445AF"/>
    <w:rsid w:val="00F52ACA"/>
    <w:rsid w:val="00F5580C"/>
    <w:rsid w:val="00F5749B"/>
    <w:rsid w:val="00F66C98"/>
    <w:rsid w:val="00F74160"/>
    <w:rsid w:val="00F743E3"/>
    <w:rsid w:val="00F74466"/>
    <w:rsid w:val="00F92EC0"/>
    <w:rsid w:val="00F95D08"/>
    <w:rsid w:val="00FA0D39"/>
    <w:rsid w:val="00FA1B27"/>
    <w:rsid w:val="00FA5B50"/>
    <w:rsid w:val="00FB6004"/>
    <w:rsid w:val="00FC2FFE"/>
    <w:rsid w:val="00FD1C3C"/>
    <w:rsid w:val="00FF2F66"/>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0557"/>
    <w:pPr>
      <w:spacing w:after="0" w:line="240" w:lineRule="auto"/>
      <w:jc w:val="both"/>
    </w:pPr>
    <w:rPr>
      <w:rFonts w:ascii="Arial" w:eastAsia="SimSun" w:hAnsi="Arial" w:cs="Arial"/>
      <w:sz w:val="21"/>
      <w:szCs w:val="21"/>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h1"/>
    <w:basedOn w:val="Normal"/>
    <w:next w:val="Normal"/>
    <w:link w:val="Heading1Char"/>
    <w:qFormat/>
    <w:rsid w:val="00E96E5D"/>
    <w:pPr>
      <w:widowControl w:val="0"/>
      <w:numPr>
        <w:numId w:val="21"/>
      </w:numPr>
      <w:spacing w:before="240" w:after="60"/>
      <w:jc w:val="left"/>
      <w:outlineLvl w:val="0"/>
    </w:pPr>
    <w:rPr>
      <w:rFonts w:eastAsia="Batang" w:cs="Times New Roman"/>
      <w:b/>
      <w:bCs/>
      <w:kern w:val="32"/>
      <w:sz w:val="32"/>
      <w:szCs w:val="32"/>
      <w:lang w:eastAsia="x-none"/>
    </w:rPr>
  </w:style>
  <w:style w:type="paragraph" w:styleId="Heading2">
    <w:name w:val="heading 2"/>
    <w:aliases w:val="H2,h2,Head2A,2,UNDERRUBRIK 1-2,DO NOT USE_h2,h21,H2 Char,h2 Char,标题 2,Header 2,Header2,22,heading2,2nd level,H21,H22,H23,H24,H25,R2,E2,†berschrift 2,õberschrift 2"/>
    <w:basedOn w:val="Normal"/>
    <w:next w:val="Normal"/>
    <w:link w:val="Heading2Char"/>
    <w:uiPriority w:val="9"/>
    <w:qFormat/>
    <w:rsid w:val="00E96E5D"/>
    <w:pPr>
      <w:keepNext/>
      <w:widowControl w:val="0"/>
      <w:numPr>
        <w:ilvl w:val="1"/>
        <w:numId w:val="4"/>
      </w:numPr>
      <w:spacing w:before="240" w:after="60"/>
      <w:jc w:val="left"/>
      <w:outlineLvl w:val="1"/>
    </w:pPr>
    <w:rPr>
      <w:rFonts w:eastAsia="Batang" w:cs="Times New Roman"/>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96E5D"/>
    <w:pPr>
      <w:keepNext/>
      <w:numPr>
        <w:ilvl w:val="2"/>
        <w:numId w:val="21"/>
      </w:numPr>
      <w:spacing w:before="240" w:after="60"/>
      <w:jc w:val="left"/>
      <w:outlineLvl w:val="2"/>
    </w:pPr>
    <w:rPr>
      <w:rFonts w:eastAsia="Batang" w:cs="Times New Roman"/>
      <w:b/>
      <w:bCs/>
      <w:sz w:val="20"/>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E96E5D"/>
    <w:pPr>
      <w:numPr>
        <w:ilvl w:val="3"/>
      </w:numPr>
      <w:outlineLvl w:val="3"/>
    </w:pPr>
    <w:rPr>
      <w:i/>
    </w:rPr>
  </w:style>
  <w:style w:type="paragraph" w:styleId="Heading5">
    <w:name w:val="heading 5"/>
    <w:basedOn w:val="Heading4"/>
    <w:next w:val="Normal"/>
    <w:link w:val="Heading5Char"/>
    <w:qFormat/>
    <w:rsid w:val="00E96E5D"/>
    <w:pPr>
      <w:numPr>
        <w:ilvl w:val="4"/>
      </w:numPr>
      <w:tabs>
        <w:tab w:val="left" w:pos="864"/>
      </w:tabs>
      <w:outlineLvl w:val="4"/>
    </w:pPr>
    <w:rPr>
      <w:bCs w:val="0"/>
      <w:i w:val="0"/>
      <w:iCs/>
      <w:sz w:val="18"/>
    </w:rPr>
  </w:style>
  <w:style w:type="paragraph" w:styleId="Heading6">
    <w:name w:val="heading 6"/>
    <w:basedOn w:val="Normal"/>
    <w:next w:val="Normal"/>
    <w:link w:val="Heading6Char"/>
    <w:qFormat/>
    <w:rsid w:val="00E96E5D"/>
    <w:pPr>
      <w:numPr>
        <w:ilvl w:val="5"/>
        <w:numId w:val="21"/>
      </w:numPr>
      <w:spacing w:before="240" w:after="60"/>
      <w:jc w:val="left"/>
      <w:outlineLvl w:val="5"/>
    </w:pPr>
    <w:rPr>
      <w:rFonts w:ascii="Times New Roman" w:eastAsia="Batang" w:hAnsi="Times New Roman" w:cs="Times New Roman"/>
      <w:b/>
      <w:bCs/>
      <w:i/>
      <w:sz w:val="20"/>
      <w:szCs w:val="22"/>
      <w:lang w:eastAsia="x-none"/>
    </w:rPr>
  </w:style>
  <w:style w:type="paragraph" w:styleId="Heading7">
    <w:name w:val="heading 7"/>
    <w:basedOn w:val="Normal"/>
    <w:next w:val="Normal"/>
    <w:link w:val="Heading7Char"/>
    <w:qFormat/>
    <w:rsid w:val="00E96E5D"/>
    <w:pPr>
      <w:numPr>
        <w:ilvl w:val="6"/>
        <w:numId w:val="21"/>
      </w:numPr>
      <w:spacing w:before="240" w:after="60"/>
      <w:jc w:val="left"/>
      <w:outlineLvl w:val="6"/>
    </w:pPr>
    <w:rPr>
      <w:rFonts w:ascii="Times New Roman" w:eastAsia="Batang" w:hAnsi="Times New Roman" w:cs="Times New Roman"/>
      <w:sz w:val="24"/>
      <w:szCs w:val="24"/>
      <w:lang w:eastAsia="x-none"/>
    </w:rPr>
  </w:style>
  <w:style w:type="paragraph" w:styleId="Heading8">
    <w:name w:val="heading 8"/>
    <w:basedOn w:val="Normal"/>
    <w:next w:val="Normal"/>
    <w:link w:val="Heading8Char"/>
    <w:qFormat/>
    <w:rsid w:val="00E96E5D"/>
    <w:pPr>
      <w:numPr>
        <w:ilvl w:val="7"/>
        <w:numId w:val="21"/>
      </w:numPr>
      <w:spacing w:before="240" w:after="60"/>
      <w:jc w:val="left"/>
      <w:outlineLvl w:val="7"/>
    </w:pPr>
    <w:rPr>
      <w:rFonts w:ascii="Times New Roman" w:eastAsia="Batang" w:hAnsi="Times New Roman" w:cs="Times New Roman"/>
      <w:i/>
      <w:iCs/>
      <w:sz w:val="24"/>
      <w:szCs w:val="24"/>
      <w:lang w:eastAsia="x-none"/>
    </w:rPr>
  </w:style>
  <w:style w:type="paragraph" w:styleId="Heading9">
    <w:name w:val="heading 9"/>
    <w:basedOn w:val="Normal"/>
    <w:next w:val="Normal"/>
    <w:link w:val="Heading9Char"/>
    <w:qFormat/>
    <w:rsid w:val="00E96E5D"/>
    <w:pPr>
      <w:numPr>
        <w:ilvl w:val="8"/>
        <w:numId w:val="21"/>
      </w:numPr>
      <w:spacing w:before="240" w:after="60"/>
      <w:jc w:val="left"/>
      <w:outlineLvl w:val="8"/>
    </w:pPr>
    <w:rPr>
      <w:rFonts w:eastAsia="Batang" w:cs="Times New Roman"/>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BC0557"/>
    <w:pPr>
      <w:tabs>
        <w:tab w:val="center" w:pos="4153"/>
        <w:tab w:val="right" w:pos="8306"/>
      </w:tabs>
    </w:pPr>
  </w:style>
  <w:style w:type="character" w:customStyle="1" w:styleId="HeaderChar">
    <w:name w:val="Header Char"/>
    <w:basedOn w:val="DefaultParagraphFont"/>
    <w:link w:val="Header"/>
    <w:semiHidden/>
    <w:rsid w:val="00BC0557"/>
    <w:rPr>
      <w:rFonts w:ascii="Times New Roman" w:eastAsia="Times New Roman" w:hAnsi="Times New Roman" w:cs="Times New Roman"/>
      <w:sz w:val="20"/>
      <w:szCs w:val="20"/>
      <w:lang w:val="en-GB" w:eastAsia="en-US"/>
    </w:rPr>
  </w:style>
  <w:style w:type="paragraph" w:styleId="BodyText">
    <w:name w:val="Body Text"/>
    <w:basedOn w:val="Normal"/>
    <w:link w:val="BodyTextChar"/>
    <w:semiHidden/>
    <w:rsid w:val="00BC0557"/>
    <w:rPr>
      <w:color w:val="FF0000"/>
    </w:rPr>
  </w:style>
  <w:style w:type="character" w:customStyle="1" w:styleId="BodyTextChar">
    <w:name w:val="Body Text Char"/>
    <w:basedOn w:val="DefaultParagraphFont"/>
    <w:link w:val="BodyText"/>
    <w:semiHidden/>
    <w:rsid w:val="00BC0557"/>
    <w:rPr>
      <w:rFonts w:ascii="Arial" w:eastAsia="Times New Roman" w:hAnsi="Arial" w:cs="Arial"/>
      <w:color w:val="FF0000"/>
      <w:sz w:val="20"/>
      <w:szCs w:val="20"/>
      <w:lang w:val="en-GB" w:eastAsia="en-US"/>
    </w:rPr>
  </w:style>
  <w:style w:type="paragraph" w:styleId="Footer">
    <w:name w:val="footer"/>
    <w:basedOn w:val="Normal"/>
    <w:link w:val="FooterChar"/>
    <w:uiPriority w:val="99"/>
    <w:unhideWhenUsed/>
    <w:rsid w:val="00511BDE"/>
    <w:pPr>
      <w:tabs>
        <w:tab w:val="center" w:pos="4513"/>
        <w:tab w:val="right" w:pos="9026"/>
      </w:tabs>
    </w:pPr>
  </w:style>
  <w:style w:type="character" w:customStyle="1" w:styleId="FooterChar">
    <w:name w:val="Footer Char"/>
    <w:basedOn w:val="DefaultParagraphFont"/>
    <w:link w:val="Footer"/>
    <w:uiPriority w:val="99"/>
    <w:rsid w:val="00511BDE"/>
    <w:rPr>
      <w:rFonts w:ascii="Arial" w:eastAsia="SimSun" w:hAnsi="Arial" w:cs="Arial"/>
      <w:sz w:val="21"/>
      <w:szCs w:val="21"/>
      <w:lang w:val="en-GB"/>
    </w:rPr>
  </w:style>
  <w:style w:type="table" w:styleId="TableGrid">
    <w:name w:val="Table Grid"/>
    <w:basedOn w:val="TableNormal"/>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43AB1"/>
    <w:rPr>
      <w:rFonts w:ascii="Times" w:eastAsia="Batang" w:hAnsi="Times" w:cs="Times New Roman"/>
      <w:sz w:val="20"/>
      <w:szCs w:val="24"/>
      <w:lang w:val="en-GB" w:eastAsia="x-none"/>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unhideWhenUsed/>
    <w:qFormat/>
    <w:rsid w:val="007069E1"/>
    <w:pPr>
      <w:spacing w:after="200"/>
    </w:pPr>
    <w:rPr>
      <w:i/>
      <w:iCs/>
      <w:color w:val="44546A" w:themeColor="text2"/>
      <w:sz w:val="18"/>
      <w:szCs w:val="18"/>
    </w:rPr>
  </w:style>
  <w:style w:type="character" w:styleId="Hyperlink">
    <w:name w:val="Hyperlink"/>
    <w:basedOn w:val="DefaultParagraphFont"/>
    <w:uiPriority w:val="99"/>
    <w:unhideWhenUsed/>
    <w:rsid w:val="0031286C"/>
    <w:rPr>
      <w:color w:val="0563C1" w:themeColor="hyperlink"/>
      <w:u w:val="single"/>
    </w:rPr>
  </w:style>
  <w:style w:type="character" w:styleId="UnresolvedMention">
    <w:name w:val="Unresolved Mention"/>
    <w:basedOn w:val="DefaultParagraphFont"/>
    <w:uiPriority w:val="99"/>
    <w:semiHidden/>
    <w:unhideWhenUsed/>
    <w:rsid w:val="0031286C"/>
    <w:rPr>
      <w:color w:val="605E5C"/>
      <w:shd w:val="clear" w:color="auto" w:fill="E1DFDD"/>
    </w:rPr>
  </w:style>
  <w:style w:type="character" w:styleId="FollowedHyperlink">
    <w:name w:val="FollowedHyperlink"/>
    <w:basedOn w:val="DefaultParagraphFont"/>
    <w:uiPriority w:val="99"/>
    <w:semiHidden/>
    <w:unhideWhenUsed/>
    <w:rsid w:val="0031286C"/>
    <w:rPr>
      <w:color w:val="954F72" w:themeColor="followedHyperlink"/>
      <w:u w:val="singl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E96E5D"/>
    <w:rPr>
      <w:rFonts w:ascii="Arial" w:eastAsia="Batang" w:hAnsi="Arial" w:cs="Times New Roman"/>
      <w:b/>
      <w:bCs/>
      <w:kern w:val="32"/>
      <w:sz w:val="32"/>
      <w:szCs w:val="32"/>
      <w:lang w:val="en-GB" w:eastAsia="x-none"/>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E96E5D"/>
    <w:rPr>
      <w:rFonts w:ascii="Arial" w:eastAsia="Batang" w:hAnsi="Arial" w:cs="Times New Roman"/>
      <w:b/>
      <w:bCs/>
      <w:i/>
      <w:iCs/>
      <w:sz w:val="24"/>
      <w:szCs w:val="28"/>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96E5D"/>
    <w:rPr>
      <w:rFonts w:ascii="Arial" w:eastAsia="Batang" w:hAnsi="Arial" w:cs="Times New Roman"/>
      <w:b/>
      <w:bCs/>
      <w:sz w:val="20"/>
      <w:szCs w:val="26"/>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E96E5D"/>
    <w:rPr>
      <w:rFonts w:ascii="Arial" w:eastAsia="Batang" w:hAnsi="Arial" w:cs="Times New Roman"/>
      <w:b/>
      <w:bCs/>
      <w:i/>
      <w:sz w:val="20"/>
      <w:szCs w:val="26"/>
      <w:lang w:val="en-GB" w:eastAsia="x-none"/>
    </w:rPr>
  </w:style>
  <w:style w:type="character" w:customStyle="1" w:styleId="Heading5Char">
    <w:name w:val="Heading 5 Char"/>
    <w:basedOn w:val="DefaultParagraphFont"/>
    <w:link w:val="Heading5"/>
    <w:uiPriority w:val="9"/>
    <w:rsid w:val="00E96E5D"/>
    <w:rPr>
      <w:rFonts w:ascii="Arial" w:eastAsia="Batang" w:hAnsi="Arial" w:cs="Times New Roman"/>
      <w:b/>
      <w:iCs/>
      <w:sz w:val="18"/>
      <w:szCs w:val="26"/>
      <w:lang w:val="en-GB" w:eastAsia="x-none"/>
    </w:rPr>
  </w:style>
  <w:style w:type="character" w:customStyle="1" w:styleId="Heading6Char">
    <w:name w:val="Heading 6 Char"/>
    <w:basedOn w:val="DefaultParagraphFont"/>
    <w:link w:val="Heading6"/>
    <w:uiPriority w:val="9"/>
    <w:rsid w:val="00E96E5D"/>
    <w:rPr>
      <w:rFonts w:ascii="Times New Roman" w:eastAsia="Batang" w:hAnsi="Times New Roman" w:cs="Times New Roman"/>
      <w:b/>
      <w:bCs/>
      <w:i/>
      <w:sz w:val="20"/>
      <w:lang w:val="en-GB" w:eastAsia="x-none"/>
    </w:rPr>
  </w:style>
  <w:style w:type="character" w:customStyle="1" w:styleId="Heading7Char">
    <w:name w:val="Heading 7 Char"/>
    <w:basedOn w:val="DefaultParagraphFont"/>
    <w:link w:val="Heading7"/>
    <w:uiPriority w:val="9"/>
    <w:rsid w:val="00E96E5D"/>
    <w:rPr>
      <w:rFonts w:ascii="Times New Roman" w:eastAsia="Batang" w:hAnsi="Times New Roman" w:cs="Times New Roman"/>
      <w:sz w:val="24"/>
      <w:szCs w:val="24"/>
      <w:lang w:val="en-GB" w:eastAsia="x-none"/>
    </w:rPr>
  </w:style>
  <w:style w:type="character" w:customStyle="1" w:styleId="Heading8Char">
    <w:name w:val="Heading 8 Char"/>
    <w:basedOn w:val="DefaultParagraphFont"/>
    <w:link w:val="Heading8"/>
    <w:uiPriority w:val="9"/>
    <w:rsid w:val="00E96E5D"/>
    <w:rPr>
      <w:rFonts w:ascii="Times New Roman" w:eastAsia="Batang" w:hAnsi="Times New Roman" w:cs="Times New Roman"/>
      <w:i/>
      <w:iCs/>
      <w:sz w:val="24"/>
      <w:szCs w:val="24"/>
      <w:lang w:val="en-GB" w:eastAsia="x-none"/>
    </w:rPr>
  </w:style>
  <w:style w:type="character" w:customStyle="1" w:styleId="Heading9Char">
    <w:name w:val="Heading 9 Char"/>
    <w:basedOn w:val="DefaultParagraphFont"/>
    <w:link w:val="Heading9"/>
    <w:uiPriority w:val="9"/>
    <w:rsid w:val="00E96E5D"/>
    <w:rPr>
      <w:rFonts w:ascii="Arial" w:eastAsia="Batang" w:hAnsi="Arial" w:cs="Times New Roman"/>
      <w:lang w:val="en-GB" w:eastAsia="x-none"/>
    </w:rPr>
  </w:style>
  <w:style w:type="paragraph" w:styleId="BalloonText">
    <w:name w:val="Balloon Text"/>
    <w:basedOn w:val="Normal"/>
    <w:link w:val="BalloonTextChar"/>
    <w:uiPriority w:val="99"/>
    <w:semiHidden/>
    <w:unhideWhenUsed/>
    <w:rsid w:val="009B1F2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1F2E"/>
    <w:rPr>
      <w:rFonts w:ascii="Segoe UI" w:eastAsia="SimSun" w:hAnsi="Segoe UI" w:cs="Segoe UI"/>
      <w:sz w:val="18"/>
      <w:szCs w:val="18"/>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695CCB"/>
    <w:rPr>
      <w:rFonts w:ascii="Arial" w:eastAsia="SimSun" w:hAnsi="Arial" w:cs="Arial"/>
      <w:i/>
      <w:iCs/>
      <w:color w:val="44546A" w:themeColor="text2"/>
      <w:sz w:val="18"/>
      <w:szCs w:val="18"/>
      <w:lang w:val="en-GB"/>
    </w:rPr>
  </w:style>
  <w:style w:type="paragraph" w:customStyle="1" w:styleId="B1">
    <w:name w:val="B1"/>
    <w:basedOn w:val="List"/>
    <w:link w:val="B1Zchn"/>
    <w:rsid w:val="00695CCB"/>
    <w:pPr>
      <w:overflowPunct w:val="0"/>
      <w:autoSpaceDE w:val="0"/>
      <w:autoSpaceDN w:val="0"/>
      <w:adjustRightInd w:val="0"/>
      <w:spacing w:after="180"/>
      <w:ind w:left="568" w:hanging="284"/>
      <w:contextualSpacing w:val="0"/>
      <w:jc w:val="left"/>
      <w:textAlignment w:val="baseline"/>
    </w:pPr>
    <w:rPr>
      <w:rFonts w:ascii="Times New Roman" w:eastAsia="Times New Roman" w:hAnsi="Times New Roman" w:cs="Times New Roman"/>
      <w:sz w:val="20"/>
      <w:szCs w:val="20"/>
      <w:lang w:eastAsia="ko-KR"/>
    </w:rPr>
  </w:style>
  <w:style w:type="character" w:customStyle="1" w:styleId="B1Zchn">
    <w:name w:val="B1 Zchn"/>
    <w:link w:val="B1"/>
    <w:rsid w:val="00695CCB"/>
    <w:rPr>
      <w:rFonts w:ascii="Times New Roman" w:eastAsia="Times New Roman" w:hAnsi="Times New Roman" w:cs="Times New Roman"/>
      <w:sz w:val="20"/>
      <w:szCs w:val="20"/>
      <w:lang w:val="en-GB" w:eastAsia="ko-KR"/>
    </w:rPr>
  </w:style>
  <w:style w:type="paragraph" w:customStyle="1" w:styleId="NO">
    <w:name w:val="NO"/>
    <w:basedOn w:val="Normal"/>
    <w:link w:val="NOChar"/>
    <w:rsid w:val="00695CCB"/>
    <w:pPr>
      <w:keepLines/>
      <w:overflowPunct w:val="0"/>
      <w:autoSpaceDE w:val="0"/>
      <w:autoSpaceDN w:val="0"/>
      <w:adjustRightInd w:val="0"/>
      <w:spacing w:after="180"/>
      <w:ind w:left="1135" w:hanging="851"/>
      <w:jc w:val="left"/>
      <w:textAlignment w:val="baseline"/>
    </w:pPr>
    <w:rPr>
      <w:rFonts w:ascii="Times New Roman" w:hAnsi="Times New Roman" w:cs="Times New Roman"/>
      <w:sz w:val="20"/>
      <w:szCs w:val="20"/>
      <w:lang w:eastAsia="ja-JP"/>
    </w:rPr>
  </w:style>
  <w:style w:type="character" w:customStyle="1" w:styleId="NOChar">
    <w:name w:val="NO Char"/>
    <w:link w:val="NO"/>
    <w:rsid w:val="00695CCB"/>
    <w:rPr>
      <w:rFonts w:ascii="Times New Roman" w:eastAsia="SimSun" w:hAnsi="Times New Roman" w:cs="Times New Roman"/>
      <w:sz w:val="20"/>
      <w:szCs w:val="20"/>
      <w:lang w:val="en-GB" w:eastAsia="ja-JP"/>
    </w:rPr>
  </w:style>
  <w:style w:type="paragraph" w:customStyle="1" w:styleId="StyleHeading1NMPHeading1H1h11h12h13h14h15h16appheadin">
    <w:name w:val="Style Heading 1NMP Heading 1H1h11h12h13h14h15h16app headin..."/>
    <w:basedOn w:val="Heading1"/>
    <w:rsid w:val="00695CCB"/>
    <w:pPr>
      <w:keepNext/>
      <w:widowControl/>
      <w:numPr>
        <w:numId w:val="22"/>
      </w:numPr>
    </w:pPr>
    <w:rPr>
      <w:rFonts w:cs="Arial"/>
      <w:sz w:val="28"/>
      <w:lang w:eastAsia="en-US"/>
    </w:rPr>
  </w:style>
  <w:style w:type="character" w:customStyle="1" w:styleId="TALCar">
    <w:name w:val="TAL Car"/>
    <w:link w:val="TAL"/>
    <w:locked/>
    <w:rsid w:val="00695CCB"/>
    <w:rPr>
      <w:rFonts w:ascii="Arial" w:hAnsi="Arial" w:cs="Arial"/>
      <w:color w:val="0000FF"/>
      <w:kern w:val="2"/>
      <w:sz w:val="18"/>
      <w:lang w:val="en-GB" w:eastAsia="en-US"/>
    </w:rPr>
  </w:style>
  <w:style w:type="paragraph" w:customStyle="1" w:styleId="TAL">
    <w:name w:val="TAL"/>
    <w:basedOn w:val="Normal"/>
    <w:link w:val="TALCar"/>
    <w:rsid w:val="00695CCB"/>
    <w:pPr>
      <w:keepNext/>
      <w:keepLines/>
      <w:jc w:val="left"/>
    </w:pPr>
    <w:rPr>
      <w:rFonts w:eastAsiaTheme="minorEastAsia"/>
      <w:color w:val="0000FF"/>
      <w:kern w:val="2"/>
      <w:sz w:val="18"/>
      <w:szCs w:val="22"/>
      <w:lang w:eastAsia="en-US"/>
    </w:rPr>
  </w:style>
  <w:style w:type="paragraph" w:styleId="List">
    <w:name w:val="List"/>
    <w:basedOn w:val="Normal"/>
    <w:uiPriority w:val="99"/>
    <w:semiHidden/>
    <w:unhideWhenUsed/>
    <w:rsid w:val="00695CC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7231617">
      <w:bodyDiv w:val="1"/>
      <w:marLeft w:val="0"/>
      <w:marRight w:val="0"/>
      <w:marTop w:val="0"/>
      <w:marBottom w:val="0"/>
      <w:divBdr>
        <w:top w:val="none" w:sz="0" w:space="0" w:color="auto"/>
        <w:left w:val="none" w:sz="0" w:space="0" w:color="auto"/>
        <w:bottom w:val="none" w:sz="0" w:space="0" w:color="auto"/>
        <w:right w:val="none" w:sz="0" w:space="0" w:color="auto"/>
      </w:divBdr>
    </w:div>
    <w:div w:id="255948148">
      <w:bodyDiv w:val="1"/>
      <w:marLeft w:val="0"/>
      <w:marRight w:val="0"/>
      <w:marTop w:val="0"/>
      <w:marBottom w:val="0"/>
      <w:divBdr>
        <w:top w:val="none" w:sz="0" w:space="0" w:color="auto"/>
        <w:left w:val="none" w:sz="0" w:space="0" w:color="auto"/>
        <w:bottom w:val="none" w:sz="0" w:space="0" w:color="auto"/>
        <w:right w:val="none" w:sz="0" w:space="0" w:color="auto"/>
      </w:divBdr>
    </w:div>
    <w:div w:id="555050655">
      <w:bodyDiv w:val="1"/>
      <w:marLeft w:val="0"/>
      <w:marRight w:val="0"/>
      <w:marTop w:val="0"/>
      <w:marBottom w:val="0"/>
      <w:divBdr>
        <w:top w:val="none" w:sz="0" w:space="0" w:color="auto"/>
        <w:left w:val="none" w:sz="0" w:space="0" w:color="auto"/>
        <w:bottom w:val="none" w:sz="0" w:space="0" w:color="auto"/>
        <w:right w:val="none" w:sz="0" w:space="0" w:color="auto"/>
      </w:divBdr>
      <w:divsChild>
        <w:div w:id="152376768">
          <w:marLeft w:val="274"/>
          <w:marRight w:val="0"/>
          <w:marTop w:val="0"/>
          <w:marBottom w:val="0"/>
          <w:divBdr>
            <w:top w:val="none" w:sz="0" w:space="0" w:color="auto"/>
            <w:left w:val="none" w:sz="0" w:space="0" w:color="auto"/>
            <w:bottom w:val="none" w:sz="0" w:space="0" w:color="auto"/>
            <w:right w:val="none" w:sz="0" w:space="0" w:color="auto"/>
          </w:divBdr>
        </w:div>
        <w:div w:id="1599171445">
          <w:marLeft w:val="274"/>
          <w:marRight w:val="0"/>
          <w:marTop w:val="0"/>
          <w:marBottom w:val="0"/>
          <w:divBdr>
            <w:top w:val="none" w:sz="0" w:space="0" w:color="auto"/>
            <w:left w:val="none" w:sz="0" w:space="0" w:color="auto"/>
            <w:bottom w:val="none" w:sz="0" w:space="0" w:color="auto"/>
            <w:right w:val="none" w:sz="0" w:space="0" w:color="auto"/>
          </w:divBdr>
        </w:div>
        <w:div w:id="1979989584">
          <w:marLeft w:val="274"/>
          <w:marRight w:val="0"/>
          <w:marTop w:val="0"/>
          <w:marBottom w:val="0"/>
          <w:divBdr>
            <w:top w:val="none" w:sz="0" w:space="0" w:color="auto"/>
            <w:left w:val="none" w:sz="0" w:space="0" w:color="auto"/>
            <w:bottom w:val="none" w:sz="0" w:space="0" w:color="auto"/>
            <w:right w:val="none" w:sz="0" w:space="0" w:color="auto"/>
          </w:divBdr>
        </w:div>
      </w:divsChild>
    </w:div>
    <w:div w:id="934359843">
      <w:bodyDiv w:val="1"/>
      <w:marLeft w:val="0"/>
      <w:marRight w:val="0"/>
      <w:marTop w:val="0"/>
      <w:marBottom w:val="0"/>
      <w:divBdr>
        <w:top w:val="none" w:sz="0" w:space="0" w:color="auto"/>
        <w:left w:val="none" w:sz="0" w:space="0" w:color="auto"/>
        <w:bottom w:val="none" w:sz="0" w:space="0" w:color="auto"/>
        <w:right w:val="none" w:sz="0" w:space="0" w:color="auto"/>
      </w:divBdr>
    </w:div>
    <w:div w:id="1041856050">
      <w:bodyDiv w:val="1"/>
      <w:marLeft w:val="0"/>
      <w:marRight w:val="0"/>
      <w:marTop w:val="0"/>
      <w:marBottom w:val="0"/>
      <w:divBdr>
        <w:top w:val="none" w:sz="0" w:space="0" w:color="auto"/>
        <w:left w:val="none" w:sz="0" w:space="0" w:color="auto"/>
        <w:bottom w:val="none" w:sz="0" w:space="0" w:color="auto"/>
        <w:right w:val="none" w:sz="0" w:space="0" w:color="auto"/>
      </w:divBdr>
    </w:div>
    <w:div w:id="1796100488">
      <w:bodyDiv w:val="1"/>
      <w:marLeft w:val="0"/>
      <w:marRight w:val="0"/>
      <w:marTop w:val="0"/>
      <w:marBottom w:val="0"/>
      <w:divBdr>
        <w:top w:val="none" w:sz="0" w:space="0" w:color="auto"/>
        <w:left w:val="none" w:sz="0" w:space="0" w:color="auto"/>
        <w:bottom w:val="none" w:sz="0" w:space="0" w:color="auto"/>
        <w:right w:val="none" w:sz="0" w:space="0" w:color="auto"/>
      </w:divBdr>
    </w:div>
    <w:div w:id="1843081497">
      <w:bodyDiv w:val="1"/>
      <w:marLeft w:val="0"/>
      <w:marRight w:val="0"/>
      <w:marTop w:val="0"/>
      <w:marBottom w:val="0"/>
      <w:divBdr>
        <w:top w:val="none" w:sz="0" w:space="0" w:color="auto"/>
        <w:left w:val="none" w:sz="0" w:space="0" w:color="auto"/>
        <w:bottom w:val="none" w:sz="0" w:space="0" w:color="auto"/>
        <w:right w:val="none" w:sz="0" w:space="0" w:color="auto"/>
      </w:divBdr>
      <w:divsChild>
        <w:div w:id="1179469521">
          <w:marLeft w:val="547"/>
          <w:marRight w:val="0"/>
          <w:marTop w:val="86"/>
          <w:marBottom w:val="0"/>
          <w:divBdr>
            <w:top w:val="none" w:sz="0" w:space="0" w:color="auto"/>
            <w:left w:val="none" w:sz="0" w:space="0" w:color="auto"/>
            <w:bottom w:val="none" w:sz="0" w:space="0" w:color="auto"/>
            <w:right w:val="none" w:sz="0" w:space="0" w:color="auto"/>
          </w:divBdr>
        </w:div>
        <w:div w:id="1913807269">
          <w:marLeft w:val="1166"/>
          <w:marRight w:val="0"/>
          <w:marTop w:val="77"/>
          <w:marBottom w:val="0"/>
          <w:divBdr>
            <w:top w:val="none" w:sz="0" w:space="0" w:color="auto"/>
            <w:left w:val="none" w:sz="0" w:space="0" w:color="auto"/>
            <w:bottom w:val="none" w:sz="0" w:space="0" w:color="auto"/>
            <w:right w:val="none" w:sz="0" w:space="0" w:color="auto"/>
          </w:divBdr>
        </w:div>
        <w:div w:id="1242905938">
          <w:marLeft w:val="1166"/>
          <w:marRight w:val="0"/>
          <w:marTop w:val="77"/>
          <w:marBottom w:val="0"/>
          <w:divBdr>
            <w:top w:val="none" w:sz="0" w:space="0" w:color="auto"/>
            <w:left w:val="none" w:sz="0" w:space="0" w:color="auto"/>
            <w:bottom w:val="none" w:sz="0" w:space="0" w:color="auto"/>
            <w:right w:val="none" w:sz="0" w:space="0" w:color="auto"/>
          </w:divBdr>
        </w:div>
        <w:div w:id="1561164670">
          <w:marLeft w:val="1800"/>
          <w:marRight w:val="0"/>
          <w:marTop w:val="67"/>
          <w:marBottom w:val="0"/>
          <w:divBdr>
            <w:top w:val="none" w:sz="0" w:space="0" w:color="auto"/>
            <w:left w:val="none" w:sz="0" w:space="0" w:color="auto"/>
            <w:bottom w:val="none" w:sz="0" w:space="0" w:color="auto"/>
            <w:right w:val="none" w:sz="0" w:space="0" w:color="auto"/>
          </w:divBdr>
        </w:div>
        <w:div w:id="1325165957">
          <w:marLeft w:val="1800"/>
          <w:marRight w:val="0"/>
          <w:marTop w:val="67"/>
          <w:marBottom w:val="0"/>
          <w:divBdr>
            <w:top w:val="none" w:sz="0" w:space="0" w:color="auto"/>
            <w:left w:val="none" w:sz="0" w:space="0" w:color="auto"/>
            <w:bottom w:val="none" w:sz="0" w:space="0" w:color="auto"/>
            <w:right w:val="none" w:sz="0" w:space="0" w:color="auto"/>
          </w:divBdr>
        </w:div>
        <w:div w:id="849222320">
          <w:marLeft w:val="547"/>
          <w:marRight w:val="0"/>
          <w:marTop w:val="86"/>
          <w:marBottom w:val="0"/>
          <w:divBdr>
            <w:top w:val="none" w:sz="0" w:space="0" w:color="auto"/>
            <w:left w:val="none" w:sz="0" w:space="0" w:color="auto"/>
            <w:bottom w:val="none" w:sz="0" w:space="0" w:color="auto"/>
            <w:right w:val="none" w:sz="0" w:space="0" w:color="auto"/>
          </w:divBdr>
        </w:div>
        <w:div w:id="1565415063">
          <w:marLeft w:val="1166"/>
          <w:marRight w:val="0"/>
          <w:marTop w:val="77"/>
          <w:marBottom w:val="0"/>
          <w:divBdr>
            <w:top w:val="none" w:sz="0" w:space="0" w:color="auto"/>
            <w:left w:val="none" w:sz="0" w:space="0" w:color="auto"/>
            <w:bottom w:val="none" w:sz="0" w:space="0" w:color="auto"/>
            <w:right w:val="none" w:sz="0" w:space="0" w:color="auto"/>
          </w:divBdr>
        </w:div>
        <w:div w:id="2015957859">
          <w:marLeft w:val="1166"/>
          <w:marRight w:val="0"/>
          <w:marTop w:val="77"/>
          <w:marBottom w:val="0"/>
          <w:divBdr>
            <w:top w:val="none" w:sz="0" w:space="0" w:color="auto"/>
            <w:left w:val="none" w:sz="0" w:space="0" w:color="auto"/>
            <w:bottom w:val="none" w:sz="0" w:space="0" w:color="auto"/>
            <w:right w:val="none" w:sz="0" w:space="0" w:color="auto"/>
          </w:divBdr>
        </w:div>
        <w:div w:id="1236816094">
          <w:marLeft w:val="1166"/>
          <w:marRight w:val="0"/>
          <w:marTop w:val="77"/>
          <w:marBottom w:val="0"/>
          <w:divBdr>
            <w:top w:val="none" w:sz="0" w:space="0" w:color="auto"/>
            <w:left w:val="none" w:sz="0" w:space="0" w:color="auto"/>
            <w:bottom w:val="none" w:sz="0" w:space="0" w:color="auto"/>
            <w:right w:val="none" w:sz="0" w:space="0" w:color="auto"/>
          </w:divBdr>
        </w:div>
      </w:divsChild>
    </w:div>
    <w:div w:id="2030334428">
      <w:bodyDiv w:val="1"/>
      <w:marLeft w:val="0"/>
      <w:marRight w:val="0"/>
      <w:marTop w:val="0"/>
      <w:marBottom w:val="0"/>
      <w:divBdr>
        <w:top w:val="none" w:sz="0" w:space="0" w:color="auto"/>
        <w:left w:val="none" w:sz="0" w:space="0" w:color="auto"/>
        <w:bottom w:val="none" w:sz="0" w:space="0" w:color="auto"/>
        <w:right w:val="none" w:sz="0" w:space="0" w:color="auto"/>
      </w:divBdr>
    </w:div>
    <w:div w:id="2120950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664B72-6ABF-420C-B0DA-9825179DC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1</Pages>
  <Words>410</Words>
  <Characters>2340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Remaining open issues on QoS</vt:lpstr>
    </vt:vector>
  </TitlesOfParts>
  <Company>Guangdong OPPO Mobile Telecom</Company>
  <LinksUpToDate>false</LinksUpToDate>
  <CharactersWithSpaces>2745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Remaining open issues on QoS</dc:title>
  <dc:subject>NR-V2X</dc:subject>
  <dc:creator>Kevin.Lin@oppo.com</dc:creator>
  <cp:keywords>RAN1#101-e</cp:keywords>
  <dc:description>Final version for submission</dc:description>
  <cp:lastModifiedBy>Kevin Lin</cp:lastModifiedBy>
  <cp:revision>7</cp:revision>
  <cp:lastPrinted>2020-02-08T03:10:00Z</cp:lastPrinted>
  <dcterms:created xsi:type="dcterms:W3CDTF">2020-04-10T09:23:00Z</dcterms:created>
  <dcterms:modified xsi:type="dcterms:W3CDTF">2020-05-15T06:35:00Z</dcterms:modified>
  <cp:category>QoS management</cp:category>
</cp:coreProperties>
</file>